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DEE9" w14:textId="77777777" w:rsidR="00DC5A34" w:rsidRPr="00A14193" w:rsidRDefault="00DC5A34" w:rsidP="00704654">
      <w:pPr>
        <w:autoSpaceDE w:val="0"/>
        <w:autoSpaceDN w:val="0"/>
        <w:adjustRightInd w:val="0"/>
        <w:spacing w:line="360" w:lineRule="auto"/>
        <w:jc w:val="both"/>
        <w:rPr>
          <w:lang w:eastAsia="en-US"/>
          <w14:ligatures w14:val="standardContextual"/>
        </w:rPr>
      </w:pPr>
      <w:r w:rsidRPr="00A14193">
        <w:rPr>
          <w:lang w:eastAsia="en-US"/>
          <w14:ligatures w14:val="standardContextual"/>
        </w:rPr>
        <w:t>Review of “From Crafts to Agency: The legacy and challenging of colonial discourses</w:t>
      </w:r>
    </w:p>
    <w:p w14:paraId="62787665" w14:textId="77777777" w:rsidR="00DC5A34" w:rsidRPr="00A14193" w:rsidRDefault="00DC5A34" w:rsidP="00704654">
      <w:pPr>
        <w:autoSpaceDE w:val="0"/>
        <w:autoSpaceDN w:val="0"/>
        <w:adjustRightInd w:val="0"/>
        <w:spacing w:line="360" w:lineRule="auto"/>
        <w:jc w:val="both"/>
        <w:rPr>
          <w:b/>
          <w:bCs/>
          <w:i/>
          <w:iCs/>
          <w:lang w:eastAsia="en-US"/>
          <w14:ligatures w14:val="standardContextual"/>
        </w:rPr>
      </w:pPr>
      <w:r w:rsidRPr="00A14193">
        <w:rPr>
          <w:lang w:eastAsia="en-US"/>
          <w14:ligatures w14:val="standardContextual"/>
        </w:rPr>
        <w:t xml:space="preserve">regarding the Ainu in Japanese National Museums between 1977 and 2017” for </w:t>
      </w:r>
      <w:r w:rsidRPr="00A14193">
        <w:rPr>
          <w:b/>
          <w:bCs/>
          <w:i/>
          <w:iCs/>
          <w:lang w:eastAsia="en-US"/>
          <w14:ligatures w14:val="standardContextual"/>
        </w:rPr>
        <w:t>Museums</w:t>
      </w:r>
    </w:p>
    <w:p w14:paraId="43467417" w14:textId="694D37E7" w:rsidR="00A215F6" w:rsidRPr="00A14193" w:rsidRDefault="00DC5A34" w:rsidP="00704654">
      <w:pPr>
        <w:autoSpaceDE w:val="0"/>
        <w:autoSpaceDN w:val="0"/>
        <w:adjustRightInd w:val="0"/>
        <w:spacing w:line="360" w:lineRule="auto"/>
        <w:jc w:val="both"/>
        <w:rPr>
          <w:lang w:eastAsia="en-US"/>
          <w14:ligatures w14:val="standardContextual"/>
        </w:rPr>
      </w:pPr>
      <w:r w:rsidRPr="00A14193">
        <w:rPr>
          <w:b/>
          <w:bCs/>
          <w:i/>
          <w:iCs/>
          <w:lang w:eastAsia="en-US"/>
          <w14:ligatures w14:val="standardContextual"/>
        </w:rPr>
        <w:t xml:space="preserve">and Society </w:t>
      </w:r>
      <w:r w:rsidRPr="00A14193">
        <w:rPr>
          <w:lang w:eastAsia="en-US"/>
          <w14:ligatures w14:val="standardContextual"/>
        </w:rPr>
        <w:t>by three reviewer</w:t>
      </w:r>
      <w:r w:rsidR="00A215F6" w:rsidRPr="00A14193">
        <w:rPr>
          <w:lang w:eastAsia="en-US"/>
          <w14:ligatures w14:val="standardContextual"/>
        </w:rPr>
        <w:t>s. Comments have been made by the author Edwin Pietersma to show how these comments have been incorporated in the revised version of the paper.</w:t>
      </w:r>
    </w:p>
    <w:p w14:paraId="4B84634E" w14:textId="77777777" w:rsidR="00DC5A34" w:rsidRPr="00A14193" w:rsidRDefault="00DC5A34" w:rsidP="003E06CD">
      <w:pPr>
        <w:autoSpaceDE w:val="0"/>
        <w:autoSpaceDN w:val="0"/>
        <w:adjustRightInd w:val="0"/>
        <w:spacing w:line="360" w:lineRule="auto"/>
        <w:rPr>
          <w:b/>
          <w:bCs/>
          <w:lang w:eastAsia="en-US"/>
          <w14:ligatures w14:val="standardContextual"/>
        </w:rPr>
      </w:pPr>
    </w:p>
    <w:p w14:paraId="272D722E" w14:textId="3FBFE8F7" w:rsidR="003E06CD" w:rsidRPr="00A14193" w:rsidRDefault="003E06CD" w:rsidP="003E06CD">
      <w:pPr>
        <w:autoSpaceDE w:val="0"/>
        <w:autoSpaceDN w:val="0"/>
        <w:adjustRightInd w:val="0"/>
        <w:spacing w:line="360" w:lineRule="auto"/>
        <w:rPr>
          <w:b/>
          <w:bCs/>
          <w:lang w:eastAsia="en-US"/>
          <w14:ligatures w14:val="standardContextual"/>
        </w:rPr>
      </w:pPr>
      <w:r w:rsidRPr="00A14193">
        <w:rPr>
          <w:b/>
          <w:bCs/>
          <w:lang w:eastAsia="en-US"/>
          <w14:ligatures w14:val="standardContextual"/>
        </w:rPr>
        <w:t>Reviewer 1</w:t>
      </w:r>
    </w:p>
    <w:p w14:paraId="372E86FA" w14:textId="13791529"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Review of “From Crafts to Agency: The legacy and challenging of colonial discourses</w:t>
      </w:r>
    </w:p>
    <w:p w14:paraId="0EFCF6DF" w14:textId="77777777" w:rsidR="003E06CD" w:rsidRPr="00A14193" w:rsidRDefault="003E06CD" w:rsidP="003E06CD">
      <w:pPr>
        <w:autoSpaceDE w:val="0"/>
        <w:autoSpaceDN w:val="0"/>
        <w:adjustRightInd w:val="0"/>
        <w:spacing w:line="360" w:lineRule="auto"/>
        <w:rPr>
          <w:b/>
          <w:bCs/>
          <w:i/>
          <w:iCs/>
          <w:lang w:eastAsia="en-US"/>
          <w14:ligatures w14:val="standardContextual"/>
        </w:rPr>
      </w:pPr>
      <w:r w:rsidRPr="00A14193">
        <w:rPr>
          <w:lang w:eastAsia="en-US"/>
          <w14:ligatures w14:val="standardContextual"/>
        </w:rPr>
        <w:t xml:space="preserve">regarding the Ainu in Japanese National Museums between 1977 and 2017” for </w:t>
      </w:r>
      <w:r w:rsidRPr="00A14193">
        <w:rPr>
          <w:b/>
          <w:bCs/>
          <w:i/>
          <w:iCs/>
          <w:lang w:eastAsia="en-US"/>
          <w14:ligatures w14:val="standardContextual"/>
        </w:rPr>
        <w:t>Museums</w:t>
      </w:r>
    </w:p>
    <w:p w14:paraId="19977885" w14:textId="77777777" w:rsidR="003E06CD" w:rsidRPr="00A14193" w:rsidRDefault="003E06CD" w:rsidP="003E06CD">
      <w:pPr>
        <w:autoSpaceDE w:val="0"/>
        <w:autoSpaceDN w:val="0"/>
        <w:adjustRightInd w:val="0"/>
        <w:spacing w:line="360" w:lineRule="auto"/>
        <w:rPr>
          <w:b/>
          <w:bCs/>
          <w:i/>
          <w:iCs/>
          <w:lang w:eastAsia="en-US"/>
          <w14:ligatures w14:val="standardContextual"/>
        </w:rPr>
      </w:pPr>
      <w:r w:rsidRPr="00A14193">
        <w:rPr>
          <w:b/>
          <w:bCs/>
          <w:i/>
          <w:iCs/>
          <w:lang w:eastAsia="en-US"/>
          <w14:ligatures w14:val="standardContextual"/>
        </w:rPr>
        <w:t>and Society</w:t>
      </w:r>
    </w:p>
    <w:p w14:paraId="74390876" w14:textId="77777777" w:rsidR="003E06CD" w:rsidRPr="00A14193" w:rsidRDefault="003E06CD" w:rsidP="003E06CD">
      <w:pPr>
        <w:autoSpaceDE w:val="0"/>
        <w:autoSpaceDN w:val="0"/>
        <w:adjustRightInd w:val="0"/>
        <w:spacing w:line="360" w:lineRule="auto"/>
        <w:rPr>
          <w:b/>
          <w:bCs/>
          <w:i/>
          <w:iCs/>
          <w:lang w:eastAsia="en-US"/>
          <w14:ligatures w14:val="standardContextual"/>
        </w:rPr>
      </w:pPr>
    </w:p>
    <w:p w14:paraId="62F73FEF"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The objective of this article is to identify the lingering effects of “colonial discourse” on</w:t>
      </w:r>
    </w:p>
    <w:p w14:paraId="425CA7D0"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museum exhibitions of Ainu artifacts. It argues that, despite efforts by some </w:t>
      </w:r>
      <w:proofErr w:type="gramStart"/>
      <w:r w:rsidRPr="00A14193">
        <w:rPr>
          <w:lang w:eastAsia="en-US"/>
          <w14:ligatures w14:val="standardContextual"/>
        </w:rPr>
        <w:t>Japanese</w:t>
      </w:r>
      <w:proofErr w:type="gramEnd"/>
    </w:p>
    <w:p w14:paraId="779EB74B"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museums (especially </w:t>
      </w:r>
      <w:proofErr w:type="spellStart"/>
      <w:r w:rsidRPr="00A14193">
        <w:rPr>
          <w:lang w:eastAsia="en-US"/>
          <w14:ligatures w14:val="standardContextual"/>
        </w:rPr>
        <w:t>O"saka’s</w:t>
      </w:r>
      <w:proofErr w:type="spellEnd"/>
      <w:r w:rsidRPr="00A14193">
        <w:rPr>
          <w:lang w:eastAsia="en-US"/>
          <w14:ligatures w14:val="standardContextual"/>
        </w:rPr>
        <w:t xml:space="preserve"> </w:t>
      </w:r>
      <w:proofErr w:type="spellStart"/>
      <w:r w:rsidRPr="00A14193">
        <w:rPr>
          <w:lang w:eastAsia="en-US"/>
          <w14:ligatures w14:val="standardContextual"/>
        </w:rPr>
        <w:t>Minpaku</w:t>
      </w:r>
      <w:proofErr w:type="spellEnd"/>
      <w:r w:rsidRPr="00A14193">
        <w:rPr>
          <w:lang w:eastAsia="en-US"/>
          <w14:ligatures w14:val="standardContextual"/>
        </w:rPr>
        <w:t xml:space="preserve">) to move beyond primitivist tropes in their </w:t>
      </w:r>
      <w:proofErr w:type="gramStart"/>
      <w:r w:rsidRPr="00A14193">
        <w:rPr>
          <w:lang w:eastAsia="en-US"/>
          <w14:ligatures w14:val="standardContextual"/>
        </w:rPr>
        <w:t>treatment</w:t>
      </w:r>
      <w:proofErr w:type="gramEnd"/>
    </w:p>
    <w:p w14:paraId="1EEAA532"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of the Ainu, in many ways they have failed to acknowledge the negative effects of</w:t>
      </w:r>
    </w:p>
    <w:p w14:paraId="2AD026D6"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government policies to assimilate Ainu people and eradicate their cultural lifestyles; nor</w:t>
      </w:r>
    </w:p>
    <w:p w14:paraId="0E6EB803"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have they treated Ainu as </w:t>
      </w:r>
      <w:r w:rsidRPr="00A14193">
        <w:rPr>
          <w:i/>
          <w:iCs/>
          <w:lang w:eastAsia="en-US"/>
          <w14:ligatures w14:val="standardContextual"/>
        </w:rPr>
        <w:t xml:space="preserve">living people </w:t>
      </w:r>
      <w:r w:rsidRPr="00A14193">
        <w:rPr>
          <w:lang w:eastAsia="en-US"/>
          <w14:ligatures w14:val="standardContextual"/>
        </w:rPr>
        <w:t xml:space="preserve">whose lives have changed substantially both </w:t>
      </w:r>
      <w:proofErr w:type="gramStart"/>
      <w:r w:rsidRPr="00A14193">
        <w:rPr>
          <w:lang w:eastAsia="en-US"/>
          <w14:ligatures w14:val="standardContextual"/>
        </w:rPr>
        <w:t>through</w:t>
      </w:r>
      <w:proofErr w:type="gramEnd"/>
    </w:p>
    <w:p w14:paraId="4895FD84"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their own active survival strategies and colonial policies and attitudes.</w:t>
      </w:r>
    </w:p>
    <w:p w14:paraId="3D2B9429"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Although the findings of the article seem generally sound—even intuitive, if not</w:t>
      </w:r>
    </w:p>
    <w:p w14:paraId="4BDFAF40"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completely obvious—</w:t>
      </w:r>
      <w:commentRangeStart w:id="0"/>
      <w:r w:rsidRPr="00A14193">
        <w:rPr>
          <w:lang w:eastAsia="en-US"/>
          <w14:ligatures w14:val="standardContextual"/>
        </w:rPr>
        <w:t xml:space="preserve">there is an unfortunate tendency to make the institutions </w:t>
      </w:r>
      <w:proofErr w:type="gramStart"/>
      <w:r w:rsidRPr="00A14193">
        <w:rPr>
          <w:lang w:eastAsia="en-US"/>
          <w14:ligatures w14:val="standardContextual"/>
        </w:rPr>
        <w:t>themselves</w:t>
      </w:r>
      <w:proofErr w:type="gramEnd"/>
    </w:p>
    <w:p w14:paraId="5F531998"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seem like agents devoid of personnel who make these decisions. There is </w:t>
      </w:r>
      <w:proofErr w:type="gramStart"/>
      <w:r w:rsidRPr="00A14193">
        <w:rPr>
          <w:lang w:eastAsia="en-US"/>
          <w14:ligatures w14:val="standardContextual"/>
        </w:rPr>
        <w:t>occasional</w:t>
      </w:r>
      <w:proofErr w:type="gramEnd"/>
    </w:p>
    <w:p w14:paraId="1209B2EA"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mention of Ainu advocacy and activism as being a factor in </w:t>
      </w:r>
      <w:proofErr w:type="spellStart"/>
      <w:r w:rsidRPr="00A14193">
        <w:rPr>
          <w:lang w:eastAsia="en-US"/>
          <w14:ligatures w14:val="standardContextual"/>
        </w:rPr>
        <w:t>Minpaku’s</w:t>
      </w:r>
      <w:proofErr w:type="spellEnd"/>
      <w:r w:rsidRPr="00A14193">
        <w:rPr>
          <w:lang w:eastAsia="en-US"/>
          <w14:ligatures w14:val="standardContextual"/>
        </w:rPr>
        <w:t xml:space="preserve"> decisions to curate</w:t>
      </w:r>
    </w:p>
    <w:p w14:paraId="1921748E"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more sophisticated representations, but neither individual activists or groups, nor specific</w:t>
      </w:r>
    </w:p>
    <w:p w14:paraId="3381323F"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events or causes are mentioned. </w:t>
      </w:r>
      <w:commentRangeEnd w:id="0"/>
      <w:r w:rsidR="00271A8D" w:rsidRPr="00A14193">
        <w:rPr>
          <w:rStyle w:val="CommentReference"/>
        </w:rPr>
        <w:commentReference w:id="0"/>
      </w:r>
      <w:commentRangeStart w:id="1"/>
      <w:r w:rsidRPr="00A14193">
        <w:rPr>
          <w:lang w:eastAsia="en-US"/>
          <w14:ligatures w14:val="standardContextual"/>
        </w:rPr>
        <w:t xml:space="preserve">Who were the (presumably </w:t>
      </w:r>
      <w:proofErr w:type="spellStart"/>
      <w:r w:rsidRPr="00A14193">
        <w:rPr>
          <w:lang w:eastAsia="en-US"/>
          <w14:ligatures w14:val="standardContextual"/>
        </w:rPr>
        <w:t>Wajin</w:t>
      </w:r>
      <w:proofErr w:type="spellEnd"/>
      <w:r w:rsidRPr="00A14193">
        <w:rPr>
          <w:lang w:eastAsia="en-US"/>
          <w14:ligatures w14:val="standardContextual"/>
        </w:rPr>
        <w:t>/</w:t>
      </w:r>
      <w:proofErr w:type="spellStart"/>
      <w:r w:rsidRPr="00A14193">
        <w:rPr>
          <w:lang w:eastAsia="en-US"/>
          <w14:ligatures w14:val="standardContextual"/>
        </w:rPr>
        <w:t>Shisam</w:t>
      </w:r>
      <w:proofErr w:type="spellEnd"/>
      <w:r w:rsidRPr="00A14193">
        <w:rPr>
          <w:lang w:eastAsia="en-US"/>
          <w14:ligatures w14:val="standardContextual"/>
        </w:rPr>
        <w:t>) curators or</w:t>
      </w:r>
    </w:p>
    <w:p w14:paraId="7E715960"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museum directors who initiated these changes? Does the inadequacy of the changes </w:t>
      </w:r>
      <w:proofErr w:type="gramStart"/>
      <w:r w:rsidRPr="00A14193">
        <w:rPr>
          <w:lang w:eastAsia="en-US"/>
          <w14:ligatures w14:val="standardContextual"/>
        </w:rPr>
        <w:t>indicate</w:t>
      </w:r>
      <w:proofErr w:type="gramEnd"/>
    </w:p>
    <w:p w14:paraId="5D7EA472"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a continuing lack of interest and lingering prejudice, or simply a failure to investigate and</w:t>
      </w:r>
    </w:p>
    <w:p w14:paraId="5E778AE5"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implement best practices in museology </w:t>
      </w:r>
      <w:proofErr w:type="gramStart"/>
      <w:r w:rsidRPr="00A14193">
        <w:rPr>
          <w:lang w:eastAsia="en-US"/>
          <w14:ligatures w14:val="standardContextual"/>
        </w:rPr>
        <w:t>with regard to</w:t>
      </w:r>
      <w:proofErr w:type="gramEnd"/>
      <w:r w:rsidRPr="00A14193">
        <w:rPr>
          <w:lang w:eastAsia="en-US"/>
          <w14:ligatures w14:val="standardContextual"/>
        </w:rPr>
        <w:t xml:space="preserve"> displaying indigenous objects and</w:t>
      </w:r>
    </w:p>
    <w:p w14:paraId="2B185918"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their creators?</w:t>
      </w:r>
      <w:commentRangeEnd w:id="1"/>
      <w:r w:rsidR="00A14193">
        <w:rPr>
          <w:rStyle w:val="CommentReference"/>
        </w:rPr>
        <w:commentReference w:id="1"/>
      </w:r>
    </w:p>
    <w:p w14:paraId="601EC8C1" w14:textId="7ADAFE99" w:rsidR="003E06CD" w:rsidRPr="00A14193" w:rsidRDefault="00271A8D" w:rsidP="003E06CD">
      <w:pPr>
        <w:autoSpaceDE w:val="0"/>
        <w:autoSpaceDN w:val="0"/>
        <w:adjustRightInd w:val="0"/>
        <w:spacing w:line="360" w:lineRule="auto"/>
        <w:rPr>
          <w:lang w:eastAsia="en-US"/>
          <w14:ligatures w14:val="standardContextual"/>
        </w:rPr>
      </w:pPr>
      <w:commentRangeStart w:id="2"/>
      <w:proofErr w:type="spellStart"/>
      <w:r w:rsidRPr="00A14193">
        <w:rPr>
          <w:lang w:eastAsia="en-US"/>
          <w14:ligatures w14:val="standardContextual"/>
        </w:rPr>
        <w:t>I</w:t>
      </w:r>
      <w:r w:rsidR="003E06CD" w:rsidRPr="00A14193">
        <w:rPr>
          <w:lang w:eastAsia="en-US"/>
          <w14:ligatures w14:val="standardContextual"/>
        </w:rPr>
        <w:t>It</w:t>
      </w:r>
      <w:proofErr w:type="spellEnd"/>
      <w:r w:rsidR="003E06CD" w:rsidRPr="00A14193">
        <w:rPr>
          <w:lang w:eastAsia="en-US"/>
          <w14:ligatures w14:val="standardContextual"/>
        </w:rPr>
        <w:t xml:space="preserve"> is implied throughout (and I think the article would benefit tremendously by</w:t>
      </w:r>
    </w:p>
    <w:p w14:paraId="1808888E"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emphasizing) that curation of Ainu objects is not simply a Japanese matter but takes </w:t>
      </w:r>
      <w:proofErr w:type="gramStart"/>
      <w:r w:rsidRPr="00A14193">
        <w:rPr>
          <w:lang w:eastAsia="en-US"/>
          <w14:ligatures w14:val="standardContextual"/>
        </w:rPr>
        <w:t>place</w:t>
      </w:r>
      <w:proofErr w:type="gramEnd"/>
    </w:p>
    <w:p w14:paraId="1A6B6D68"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within a global museological network and broader discourse on indigenous curation</w:t>
      </w:r>
    </w:p>
    <w:p w14:paraId="2650DCA4" w14:textId="77777777" w:rsidR="003E06CD" w:rsidRPr="00A14193" w:rsidRDefault="003E06CD" w:rsidP="003E06CD">
      <w:pPr>
        <w:autoSpaceDE w:val="0"/>
        <w:autoSpaceDN w:val="0"/>
        <w:adjustRightInd w:val="0"/>
        <w:spacing w:line="360" w:lineRule="auto"/>
        <w:rPr>
          <w:lang w:eastAsia="en-US"/>
          <w14:ligatures w14:val="standardContextual"/>
        </w:rPr>
      </w:pPr>
      <w:proofErr w:type="gramStart"/>
      <w:r w:rsidRPr="00A14193">
        <w:rPr>
          <w:lang w:eastAsia="en-US"/>
          <w14:ligatures w14:val="standardContextual"/>
        </w:rPr>
        <w:t>generally</w:t>
      </w:r>
      <w:proofErr w:type="gramEnd"/>
      <w:r w:rsidRPr="00A14193">
        <w:rPr>
          <w:lang w:eastAsia="en-US"/>
          <w14:ligatures w14:val="standardContextual"/>
        </w:rPr>
        <w:t xml:space="preserve"> and Ainu curation specifically. As noted here, several European and North</w:t>
      </w:r>
    </w:p>
    <w:p w14:paraId="072D395A"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American institutions have substantial Ainu collections</w:t>
      </w:r>
      <w:commentRangeEnd w:id="2"/>
      <w:r w:rsidR="00A14193">
        <w:rPr>
          <w:rStyle w:val="CommentReference"/>
        </w:rPr>
        <w:commentReference w:id="2"/>
      </w:r>
      <w:r w:rsidRPr="00A14193">
        <w:rPr>
          <w:lang w:eastAsia="en-US"/>
          <w14:ligatures w14:val="standardContextual"/>
        </w:rPr>
        <w:t xml:space="preserve">. </w:t>
      </w:r>
      <w:commentRangeStart w:id="3"/>
      <w:r w:rsidRPr="00A14193">
        <w:rPr>
          <w:lang w:eastAsia="en-US"/>
          <w14:ligatures w14:val="standardContextual"/>
        </w:rPr>
        <w:t>Do Ainu specialists consult on the</w:t>
      </w:r>
    </w:p>
    <w:p w14:paraId="6CFDE6E4"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ethical issues and colonial legacies when curating their exhibits? Or do Japanese curators</w:t>
      </w:r>
    </w:p>
    <w:p w14:paraId="638FB7AE"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have the attitude that because the Ainu live in Japan, they don’t need to do that? Frankly,</w:t>
      </w:r>
    </w:p>
    <w:p w14:paraId="1B867BFC"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lastRenderedPageBreak/>
        <w:t>this would surprise me if it were true in the era this article covers</w:t>
      </w:r>
      <w:commentRangeEnd w:id="3"/>
      <w:r w:rsidR="00A14193">
        <w:rPr>
          <w:rStyle w:val="CommentReference"/>
        </w:rPr>
        <w:commentReference w:id="3"/>
      </w:r>
      <w:r w:rsidRPr="00A14193">
        <w:rPr>
          <w:lang w:eastAsia="en-US"/>
          <w14:ligatures w14:val="standardContextual"/>
        </w:rPr>
        <w:t>.</w:t>
      </w:r>
    </w:p>
    <w:p w14:paraId="114F29FF" w14:textId="77777777" w:rsidR="003E06CD" w:rsidRPr="00A14193" w:rsidRDefault="003E06CD" w:rsidP="003E06CD">
      <w:pPr>
        <w:autoSpaceDE w:val="0"/>
        <w:autoSpaceDN w:val="0"/>
        <w:adjustRightInd w:val="0"/>
        <w:spacing w:line="360" w:lineRule="auto"/>
        <w:rPr>
          <w:lang w:eastAsia="en-US"/>
          <w14:ligatures w14:val="standardContextual"/>
        </w:rPr>
      </w:pPr>
      <w:commentRangeStart w:id="4"/>
      <w:r w:rsidRPr="00A14193">
        <w:rPr>
          <w:lang w:eastAsia="en-US"/>
          <w14:ligatures w14:val="standardContextual"/>
        </w:rPr>
        <w:t xml:space="preserve">I think it also needs to be mentioned that Ainu themselves created the first </w:t>
      </w:r>
      <w:proofErr w:type="gramStart"/>
      <w:r w:rsidRPr="00A14193">
        <w:rPr>
          <w:lang w:eastAsia="en-US"/>
          <w14:ligatures w14:val="standardContextual"/>
        </w:rPr>
        <w:t>museum</w:t>
      </w:r>
      <w:proofErr w:type="gramEnd"/>
    </w:p>
    <w:p w14:paraId="250ADF00"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devoted to Ainu artifacts and ethnography in the early 1930s. Like many other peoples who</w:t>
      </w:r>
    </w:p>
    <w:p w14:paraId="2D19C1CB"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have been proactive in curating and representing themselves and their own </w:t>
      </w:r>
      <w:proofErr w:type="gramStart"/>
      <w:r w:rsidRPr="00A14193">
        <w:rPr>
          <w:lang w:eastAsia="en-US"/>
          <w14:ligatures w14:val="standardContextual"/>
        </w:rPr>
        <w:t>ancestral</w:t>
      </w:r>
      <w:proofErr w:type="gramEnd"/>
    </w:p>
    <w:p w14:paraId="502C4477"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cultures, the founders of this institution had to make decisions about what </w:t>
      </w:r>
      <w:proofErr w:type="gramStart"/>
      <w:r w:rsidRPr="00A14193">
        <w:rPr>
          <w:lang w:eastAsia="en-US"/>
          <w14:ligatures w14:val="standardContextual"/>
        </w:rPr>
        <w:t>was</w:t>
      </w:r>
      <w:proofErr w:type="gramEnd"/>
    </w:p>
    <w:p w14:paraId="4D4B5A27"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w:t>
      </w:r>
      <w:proofErr w:type="gramStart"/>
      <w:r w:rsidRPr="00A14193">
        <w:rPr>
          <w:lang w:eastAsia="en-US"/>
          <w14:ligatures w14:val="standardContextual"/>
        </w:rPr>
        <w:t>representative</w:t>
      </w:r>
      <w:proofErr w:type="gramEnd"/>
      <w:r w:rsidRPr="00A14193">
        <w:rPr>
          <w:lang w:eastAsia="en-US"/>
          <w14:ligatures w14:val="standardContextual"/>
        </w:rPr>
        <w:t>,” how much attention (if any) to give to Ainu diversity (it’d be interesting to</w:t>
      </w:r>
    </w:p>
    <w:p w14:paraId="5ECE6A99"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know if some Ainu populations felt short-changed), and how much to emphasize </w:t>
      </w:r>
      <w:proofErr w:type="gramStart"/>
      <w:r w:rsidRPr="00A14193">
        <w:rPr>
          <w:lang w:eastAsia="en-US"/>
          <w14:ligatures w14:val="standardContextual"/>
        </w:rPr>
        <w:t>Ainu</w:t>
      </w:r>
      <w:proofErr w:type="gramEnd"/>
    </w:p>
    <w:p w14:paraId="2FDC6705"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“development” toward the standard of “ingenuity and civilization” of </w:t>
      </w:r>
      <w:proofErr w:type="spellStart"/>
      <w:r w:rsidRPr="00A14193">
        <w:rPr>
          <w:lang w:eastAsia="en-US"/>
          <w14:ligatures w14:val="standardContextual"/>
        </w:rPr>
        <w:t>Wajin</w:t>
      </w:r>
      <w:proofErr w:type="spellEnd"/>
      <w:r w:rsidRPr="00A14193">
        <w:rPr>
          <w:lang w:eastAsia="en-US"/>
          <w14:ligatures w14:val="standardContextual"/>
        </w:rPr>
        <w:t>/</w:t>
      </w:r>
      <w:proofErr w:type="spellStart"/>
      <w:r w:rsidRPr="00A14193">
        <w:rPr>
          <w:lang w:eastAsia="en-US"/>
          <w14:ligatures w14:val="standardContextual"/>
        </w:rPr>
        <w:t>Shisam</w:t>
      </w:r>
      <w:proofErr w:type="spellEnd"/>
    </w:p>
    <w:p w14:paraId="3568F2D3"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Japanese. How much did they exoticize themselves, or conversely make themselves </w:t>
      </w:r>
      <w:proofErr w:type="gramStart"/>
      <w:r w:rsidRPr="00A14193">
        <w:rPr>
          <w:lang w:eastAsia="en-US"/>
          <w14:ligatures w14:val="standardContextual"/>
        </w:rPr>
        <w:t>appear</w:t>
      </w:r>
      <w:proofErr w:type="gramEnd"/>
    </w:p>
    <w:p w14:paraId="1638517C"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as fellow “children of the emperor,” a common discursive tactic among Okinawans and</w:t>
      </w:r>
    </w:p>
    <w:p w14:paraId="099ACACE"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Ainu (cf. Kirsten Ziomek, </w:t>
      </w:r>
      <w:r w:rsidRPr="00A14193">
        <w:rPr>
          <w:i/>
          <w:iCs/>
          <w:lang w:eastAsia="en-US"/>
          <w14:ligatures w14:val="standardContextual"/>
        </w:rPr>
        <w:t>Lost Histories</w:t>
      </w:r>
      <w:r w:rsidRPr="00A14193">
        <w:rPr>
          <w:lang w:eastAsia="en-US"/>
          <w14:ligatures w14:val="standardContextual"/>
        </w:rPr>
        <w:t>)?</w:t>
      </w:r>
      <w:commentRangeEnd w:id="4"/>
      <w:r w:rsidR="007527CD" w:rsidRPr="00A14193">
        <w:rPr>
          <w:rStyle w:val="CommentReference"/>
        </w:rPr>
        <w:commentReference w:id="4"/>
      </w:r>
    </w:p>
    <w:p w14:paraId="126302A0" w14:textId="77777777" w:rsidR="003E06CD" w:rsidRPr="00A14193" w:rsidRDefault="003E06CD" w:rsidP="003E06CD">
      <w:pPr>
        <w:autoSpaceDE w:val="0"/>
        <w:autoSpaceDN w:val="0"/>
        <w:adjustRightInd w:val="0"/>
        <w:spacing w:line="360" w:lineRule="auto"/>
        <w:rPr>
          <w:lang w:eastAsia="en-US"/>
          <w14:ligatures w14:val="standardContextual"/>
        </w:rPr>
      </w:pPr>
      <w:commentRangeStart w:id="5"/>
      <w:r w:rsidRPr="00A14193">
        <w:rPr>
          <w:lang w:eastAsia="en-US"/>
          <w14:ligatures w14:val="standardContextual"/>
        </w:rPr>
        <w:t xml:space="preserve">The article </w:t>
      </w:r>
      <w:r w:rsidRPr="00A14193">
        <w:rPr>
          <w:i/>
          <w:iCs/>
          <w:lang w:eastAsia="en-US"/>
          <w14:ligatures w14:val="standardContextual"/>
        </w:rPr>
        <w:t xml:space="preserve">describes </w:t>
      </w:r>
      <w:r w:rsidRPr="00A14193">
        <w:rPr>
          <w:lang w:eastAsia="en-US"/>
          <w14:ligatures w14:val="standardContextual"/>
        </w:rPr>
        <w:t xml:space="preserve">changes in curatorial practices but does not </w:t>
      </w:r>
      <w:r w:rsidRPr="00A14193">
        <w:rPr>
          <w:i/>
          <w:iCs/>
          <w:lang w:eastAsia="en-US"/>
          <w14:ligatures w14:val="standardContextual"/>
        </w:rPr>
        <w:t xml:space="preserve">explain </w:t>
      </w:r>
      <w:r w:rsidRPr="00A14193">
        <w:rPr>
          <w:lang w:eastAsia="en-US"/>
          <w14:ligatures w14:val="standardContextual"/>
        </w:rPr>
        <w:t>them. I</w:t>
      </w:r>
    </w:p>
    <w:p w14:paraId="7B687A08"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understand that this is a study in its early stages and for some </w:t>
      </w:r>
      <w:r w:rsidRPr="00A14193">
        <w:rPr>
          <w:i/>
          <w:iCs/>
          <w:lang w:eastAsia="en-US"/>
          <w14:ligatures w14:val="standardContextual"/>
        </w:rPr>
        <w:t xml:space="preserve">M&amp;S </w:t>
      </w:r>
      <w:r w:rsidRPr="00A14193">
        <w:rPr>
          <w:lang w:eastAsia="en-US"/>
          <w14:ligatures w14:val="standardContextual"/>
        </w:rPr>
        <w:t>readers this kind of</w:t>
      </w:r>
    </w:p>
    <w:p w14:paraId="721E70CD"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overview may be of sufficient interest.</w:t>
      </w:r>
      <w:commentRangeEnd w:id="5"/>
      <w:r w:rsidR="00A215F6" w:rsidRPr="00A14193">
        <w:rPr>
          <w:rStyle w:val="CommentReference"/>
        </w:rPr>
        <w:commentReference w:id="5"/>
      </w:r>
      <w:r w:rsidRPr="00A14193">
        <w:rPr>
          <w:lang w:eastAsia="en-US"/>
          <w14:ligatures w14:val="standardContextual"/>
        </w:rPr>
        <w:t xml:space="preserve"> I will leave that to the editors to decide. It’s not a bad</w:t>
      </w:r>
    </w:p>
    <w:p w14:paraId="14DA57E5"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article and we need to know this information. </w:t>
      </w:r>
      <w:commentRangeStart w:id="6"/>
      <w:r w:rsidRPr="00A14193">
        <w:rPr>
          <w:lang w:eastAsia="en-US"/>
          <w14:ligatures w14:val="standardContextual"/>
        </w:rPr>
        <w:t xml:space="preserve">But I think it’s a </w:t>
      </w:r>
      <w:proofErr w:type="gramStart"/>
      <w:r w:rsidRPr="00A14193">
        <w:rPr>
          <w:lang w:eastAsia="en-US"/>
          <w14:ligatures w14:val="standardContextual"/>
        </w:rPr>
        <w:t>fairly superficial</w:t>
      </w:r>
      <w:proofErr w:type="gramEnd"/>
      <w:r w:rsidRPr="00A14193">
        <w:rPr>
          <w:lang w:eastAsia="en-US"/>
          <w14:ligatures w14:val="standardContextual"/>
        </w:rPr>
        <w:t xml:space="preserve"> treatment at</w:t>
      </w:r>
    </w:p>
    <w:p w14:paraId="176AA391"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this stage, mostly because there are very few named actors (museum officials, Ainu</w:t>
      </w:r>
    </w:p>
    <w:p w14:paraId="7111AE11"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consultants or activists, etc.) involved, and their evolving thoughts on Ainu curation are </w:t>
      </w:r>
      <w:proofErr w:type="gramStart"/>
      <w:r w:rsidRPr="00A14193">
        <w:rPr>
          <w:lang w:eastAsia="en-US"/>
          <w14:ligatures w14:val="standardContextual"/>
        </w:rPr>
        <w:t>not</w:t>
      </w:r>
      <w:proofErr w:type="gramEnd"/>
    </w:p>
    <w:p w14:paraId="4E4FAB73" w14:textId="77777777" w:rsidR="003E06CD" w:rsidRPr="00A14193" w:rsidRDefault="003E06CD" w:rsidP="003E06CD">
      <w:pPr>
        <w:autoSpaceDE w:val="0"/>
        <w:autoSpaceDN w:val="0"/>
        <w:adjustRightInd w:val="0"/>
        <w:spacing w:line="360" w:lineRule="auto"/>
        <w:rPr>
          <w:lang w:eastAsia="en-US"/>
          <w14:ligatures w14:val="standardContextual"/>
        </w:rPr>
      </w:pPr>
      <w:proofErr w:type="spellStart"/>
      <w:r w:rsidRPr="00A14193">
        <w:rPr>
          <w:lang w:eastAsia="en-US"/>
          <w14:ligatures w14:val="standardContextual"/>
        </w:rPr>
        <w:t>analyzed</w:t>
      </w:r>
      <w:proofErr w:type="spellEnd"/>
      <w:r w:rsidRPr="00A14193">
        <w:rPr>
          <w:lang w:eastAsia="en-US"/>
          <w14:ligatures w14:val="standardContextual"/>
        </w:rPr>
        <w:t>. The author notes that the various laws that the government has passed in the last</w:t>
      </w:r>
    </w:p>
    <w:p w14:paraId="61713C8F"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few decades to address and redress Ainu concerns have been deemed mostly unsatisfactory.</w:t>
      </w:r>
    </w:p>
    <w:p w14:paraId="502D155C"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I would like to think that museum officials would be better at this sort of thing than</w:t>
      </w:r>
    </w:p>
    <w:p w14:paraId="6C995B56" w14:textId="77777777" w:rsidR="003E06CD" w:rsidRPr="00A14193" w:rsidRDefault="003E06CD" w:rsidP="003E06CD">
      <w:pPr>
        <w:autoSpaceDE w:val="0"/>
        <w:autoSpaceDN w:val="0"/>
        <w:adjustRightInd w:val="0"/>
        <w:spacing w:line="360" w:lineRule="auto"/>
        <w:rPr>
          <w:lang w:eastAsia="en-US"/>
          <w14:ligatures w14:val="standardContextual"/>
        </w:rPr>
      </w:pPr>
      <w:r w:rsidRPr="00A14193">
        <w:rPr>
          <w:lang w:eastAsia="en-US"/>
          <w14:ligatures w14:val="standardContextual"/>
        </w:rPr>
        <w:t xml:space="preserve">politicians, but the article implies this is not necessarily the case. If so, I think there’s </w:t>
      </w:r>
      <w:proofErr w:type="gramStart"/>
      <w:r w:rsidRPr="00A14193">
        <w:rPr>
          <w:lang w:eastAsia="en-US"/>
          <w14:ligatures w14:val="standardContextual"/>
        </w:rPr>
        <w:t>more</w:t>
      </w:r>
      <w:proofErr w:type="gramEnd"/>
    </w:p>
    <w:p w14:paraId="0B65DCDD" w14:textId="5251E82E" w:rsidR="00B32E26" w:rsidRPr="00A14193" w:rsidRDefault="003E06CD" w:rsidP="003E06CD">
      <w:pPr>
        <w:spacing w:line="360" w:lineRule="auto"/>
        <w:rPr>
          <w:lang w:eastAsia="en-US"/>
          <w14:ligatures w14:val="standardContextual"/>
        </w:rPr>
      </w:pPr>
      <w:r w:rsidRPr="00A14193">
        <w:rPr>
          <w:lang w:eastAsia="en-US"/>
          <w14:ligatures w14:val="standardContextual"/>
        </w:rPr>
        <w:t>to account for that than simply “colonial discourse.”</w:t>
      </w:r>
      <w:commentRangeEnd w:id="6"/>
      <w:r w:rsidR="00A14193">
        <w:rPr>
          <w:rStyle w:val="CommentReference"/>
        </w:rPr>
        <w:commentReference w:id="6"/>
      </w:r>
    </w:p>
    <w:p w14:paraId="479663D8" w14:textId="77777777" w:rsidR="003E06CD" w:rsidRPr="00A14193" w:rsidRDefault="003E06CD" w:rsidP="003E06CD">
      <w:pPr>
        <w:spacing w:line="360" w:lineRule="auto"/>
        <w:rPr>
          <w:lang w:eastAsia="en-US"/>
          <w14:ligatures w14:val="standardContextual"/>
        </w:rPr>
      </w:pPr>
    </w:p>
    <w:p w14:paraId="483A8FCE" w14:textId="3583BE03" w:rsidR="003E06CD" w:rsidRPr="00A14193" w:rsidRDefault="003E06CD" w:rsidP="003E06CD">
      <w:pPr>
        <w:spacing w:line="360" w:lineRule="auto"/>
        <w:rPr>
          <w:b/>
          <w:bCs/>
          <w:lang w:eastAsia="en-US"/>
          <w14:ligatures w14:val="standardContextual"/>
        </w:rPr>
      </w:pPr>
      <w:r w:rsidRPr="00A14193">
        <w:rPr>
          <w:b/>
          <w:bCs/>
          <w:lang w:eastAsia="en-US"/>
          <w14:ligatures w14:val="standardContextual"/>
        </w:rPr>
        <w:t>Reviewer 2</w:t>
      </w:r>
    </w:p>
    <w:p w14:paraId="6E5D1029" w14:textId="77777777" w:rsidR="003E06CD" w:rsidRPr="00A14193" w:rsidRDefault="003E06CD" w:rsidP="003E06CD">
      <w:pPr>
        <w:spacing w:line="360" w:lineRule="auto"/>
        <w:rPr>
          <w:lang w:eastAsia="en-US"/>
          <w14:ligatures w14:val="standardContextual"/>
        </w:rPr>
      </w:pPr>
    </w:p>
    <w:p w14:paraId="5D273E46" w14:textId="77777777" w:rsidR="003E06CD" w:rsidRPr="00A14193" w:rsidRDefault="003E06CD" w:rsidP="003E06CD">
      <w:pPr>
        <w:spacing w:line="360" w:lineRule="auto"/>
        <w:jc w:val="both"/>
      </w:pPr>
      <w:r w:rsidRPr="00A14193">
        <w:t xml:space="preserve">This article presents a </w:t>
      </w:r>
      <w:proofErr w:type="gramStart"/>
      <w:r w:rsidRPr="00A14193">
        <w:t>much needed</w:t>
      </w:r>
      <w:proofErr w:type="gramEnd"/>
      <w:r w:rsidRPr="00A14193">
        <w:t xml:space="preserve"> critical approach to the representation of Ainu culture in Japanese museums. It contains insightful observations like a comment on the ways of cataloguing and labelling Ainu artefacts and the ideological implications that the usage of terminology has (</w:t>
      </w:r>
      <w:proofErr w:type="spellStart"/>
      <w:proofErr w:type="gramStart"/>
      <w:r w:rsidRPr="00A14193">
        <w:t>e,g</w:t>
      </w:r>
      <w:proofErr w:type="spellEnd"/>
      <w:proofErr w:type="gramEnd"/>
      <w:r w:rsidRPr="00A14193">
        <w:t xml:space="preserve">, crafts instead of art). It also brings crucial commentaries on how the exhibitions have evolved through time, particularly </w:t>
      </w:r>
      <w:proofErr w:type="spellStart"/>
      <w:r w:rsidRPr="00A14193">
        <w:t>Minpaku</w:t>
      </w:r>
      <w:proofErr w:type="spellEnd"/>
      <w:r w:rsidRPr="00A14193">
        <w:t>, and demonstrates how it has changed the focus from traditional culture to resistance.</w:t>
      </w:r>
    </w:p>
    <w:p w14:paraId="458CF6AB" w14:textId="77777777" w:rsidR="003E06CD" w:rsidRPr="00A14193" w:rsidRDefault="003E06CD" w:rsidP="003E06CD">
      <w:pPr>
        <w:spacing w:line="360" w:lineRule="auto"/>
        <w:jc w:val="both"/>
      </w:pPr>
      <w:r w:rsidRPr="00A14193">
        <w:t>Some bits could be a bit more elaborated to make it perfect, see below:</w:t>
      </w:r>
    </w:p>
    <w:p w14:paraId="4BDFE5E5" w14:textId="77777777" w:rsidR="003E06CD" w:rsidRPr="00A14193" w:rsidRDefault="003E06CD" w:rsidP="003E06CD">
      <w:pPr>
        <w:spacing w:line="360" w:lineRule="auto"/>
        <w:jc w:val="both"/>
      </w:pPr>
      <w:r w:rsidRPr="00A14193">
        <w:t xml:space="preserve">-on some cases, please try to make research more explicit and add references, </w:t>
      </w:r>
      <w:proofErr w:type="gramStart"/>
      <w:r w:rsidRPr="00A14193">
        <w:t>e.g. :</w:t>
      </w:r>
      <w:proofErr w:type="gramEnd"/>
      <w:r w:rsidRPr="00A14193">
        <w:t xml:space="preserve"> </w:t>
      </w:r>
    </w:p>
    <w:p w14:paraId="678371FB" w14:textId="77777777" w:rsidR="003E06CD" w:rsidRPr="00A14193" w:rsidRDefault="003E06CD" w:rsidP="003E06CD">
      <w:pPr>
        <w:spacing w:line="360" w:lineRule="auto"/>
        <w:jc w:val="both"/>
        <w:rPr>
          <w:color w:val="0070C0"/>
        </w:rPr>
      </w:pPr>
      <w:commentRangeStart w:id="7"/>
      <w:r w:rsidRPr="00A14193">
        <w:rPr>
          <w:i/>
          <w:iCs/>
        </w:rPr>
        <w:lastRenderedPageBreak/>
        <w:t>Japanese governments intended to erase the Ainu as a distinct group, but policies and</w:t>
      </w:r>
      <w:r w:rsidRPr="00A14193">
        <w:t xml:space="preserve"> </w:t>
      </w:r>
      <w:r w:rsidRPr="00A14193">
        <w:rPr>
          <w:i/>
          <w:iCs/>
        </w:rPr>
        <w:t xml:space="preserve">discourses also reveal that Ainu communities were not accepted as falling into the category of </w:t>
      </w:r>
      <w:proofErr w:type="gramStart"/>
      <w:r w:rsidRPr="00A14193">
        <w:rPr>
          <w:i/>
          <w:iCs/>
        </w:rPr>
        <w:t xml:space="preserve">Japanese  </w:t>
      </w:r>
      <w:r w:rsidRPr="00A14193">
        <w:rPr>
          <w:color w:val="0070C0"/>
        </w:rPr>
        <w:t>what</w:t>
      </w:r>
      <w:proofErr w:type="gramEnd"/>
      <w:r w:rsidRPr="00A14193">
        <w:rPr>
          <w:color w:val="0070C0"/>
        </w:rPr>
        <w:t xml:space="preserve"> “policies and </w:t>
      </w:r>
      <w:proofErr w:type="spellStart"/>
      <w:r w:rsidRPr="00A14193">
        <w:rPr>
          <w:color w:val="0070C0"/>
        </w:rPr>
        <w:t>discourses</w:t>
      </w:r>
      <w:r w:rsidRPr="00A14193">
        <w:rPr>
          <w:i/>
          <w:iCs/>
          <w:color w:val="0070C0"/>
        </w:rPr>
        <w:t>”?</w:t>
      </w:r>
      <w:r w:rsidRPr="00A14193">
        <w:rPr>
          <w:color w:val="0070C0"/>
        </w:rPr>
        <w:t>This</w:t>
      </w:r>
      <w:proofErr w:type="spellEnd"/>
      <w:r w:rsidRPr="00A14193">
        <w:rPr>
          <w:color w:val="0070C0"/>
        </w:rPr>
        <w:t xml:space="preserve"> needs to be more specific </w:t>
      </w:r>
      <w:commentRangeEnd w:id="7"/>
      <w:r w:rsidR="00621BAD" w:rsidRPr="00A14193">
        <w:rPr>
          <w:rStyle w:val="CommentReference"/>
        </w:rPr>
        <w:commentReference w:id="7"/>
      </w:r>
    </w:p>
    <w:p w14:paraId="38B8AAB0" w14:textId="77777777" w:rsidR="003E06CD" w:rsidRPr="00A14193" w:rsidRDefault="003E06CD" w:rsidP="003E06CD">
      <w:pPr>
        <w:spacing w:line="360" w:lineRule="auto"/>
        <w:jc w:val="both"/>
      </w:pPr>
      <w:r w:rsidRPr="00A14193">
        <w:t xml:space="preserve">The first part of the text goes through the history of assimilation of the Ainu, which spans from Meiji period until today. This is helpful for the </w:t>
      </w:r>
      <w:proofErr w:type="gramStart"/>
      <w:r w:rsidRPr="00A14193">
        <w:t>reader</w:t>
      </w:r>
      <w:proofErr w:type="gramEnd"/>
      <w:r w:rsidRPr="00A14193">
        <w:t xml:space="preserve"> but some bits may be more nuanced:</w:t>
      </w:r>
    </w:p>
    <w:p w14:paraId="1F78E91F" w14:textId="77777777" w:rsidR="003E06CD" w:rsidRPr="00A14193" w:rsidRDefault="003E06CD" w:rsidP="003E06CD">
      <w:pPr>
        <w:spacing w:line="360" w:lineRule="auto"/>
        <w:jc w:val="both"/>
        <w:rPr>
          <w:color w:val="0070C0"/>
        </w:rPr>
      </w:pPr>
      <w:commentRangeStart w:id="8"/>
      <w:r w:rsidRPr="00A14193">
        <w:rPr>
          <w:i/>
          <w:iCs/>
        </w:rPr>
        <w:t xml:space="preserve">Prior to 1869, the Ainu lived independently and separated from the Japanese, with historians arguing for an imaginary cultural border that was only crossed for the sake of </w:t>
      </w:r>
      <w:proofErr w:type="gramStart"/>
      <w:r w:rsidRPr="00A14193">
        <w:rPr>
          <w:i/>
          <w:iCs/>
        </w:rPr>
        <w:t xml:space="preserve">trade  </w:t>
      </w:r>
      <w:r w:rsidRPr="00A14193">
        <w:rPr>
          <w:color w:val="0070C0"/>
        </w:rPr>
        <w:t>This</w:t>
      </w:r>
      <w:proofErr w:type="gramEnd"/>
      <w:r w:rsidRPr="00A14193">
        <w:rPr>
          <w:color w:val="0070C0"/>
        </w:rPr>
        <w:t xml:space="preserve"> could be more nuanced by e.g. mentioning the role of </w:t>
      </w:r>
      <w:proofErr w:type="spellStart"/>
      <w:r w:rsidRPr="00A14193">
        <w:rPr>
          <w:color w:val="0070C0"/>
        </w:rPr>
        <w:t>Matsumae</w:t>
      </w:r>
      <w:proofErr w:type="spellEnd"/>
      <w:r w:rsidRPr="00A14193">
        <w:rPr>
          <w:color w:val="0070C0"/>
        </w:rPr>
        <w:t xml:space="preserve"> clan in Southern/</w:t>
      </w:r>
      <w:proofErr w:type="spellStart"/>
      <w:r w:rsidRPr="00A14193">
        <w:rPr>
          <w:color w:val="0070C0"/>
        </w:rPr>
        <w:t>Easterm</w:t>
      </w:r>
      <w:proofErr w:type="spellEnd"/>
      <w:r w:rsidRPr="00A14193">
        <w:rPr>
          <w:color w:val="0070C0"/>
        </w:rPr>
        <w:t xml:space="preserve"> Hokkaido before Meiji period </w:t>
      </w:r>
      <w:commentRangeEnd w:id="8"/>
      <w:r w:rsidR="00621BAD" w:rsidRPr="00A14193">
        <w:rPr>
          <w:rStyle w:val="CommentReference"/>
        </w:rPr>
        <w:commentReference w:id="8"/>
      </w:r>
    </w:p>
    <w:p w14:paraId="7C94132A" w14:textId="77777777" w:rsidR="003E06CD" w:rsidRPr="00A14193" w:rsidRDefault="003E06CD" w:rsidP="003E06CD">
      <w:pPr>
        <w:spacing w:line="360" w:lineRule="auto"/>
        <w:jc w:val="both"/>
        <w:rPr>
          <w:color w:val="0070C0"/>
        </w:rPr>
      </w:pPr>
      <w:commentRangeStart w:id="9"/>
      <w:r w:rsidRPr="00A14193">
        <w:rPr>
          <w:i/>
          <w:iCs/>
        </w:rPr>
        <w:t>There have been records of protests that support this claim, such as Ainu communities arguing for Ainu representation in the 1930</w:t>
      </w:r>
      <w:proofErr w:type="gramStart"/>
      <w:r w:rsidRPr="00A14193">
        <w:rPr>
          <w:i/>
          <w:iCs/>
        </w:rPr>
        <w:t xml:space="preserve">s  </w:t>
      </w:r>
      <w:r w:rsidRPr="00A14193">
        <w:rPr>
          <w:color w:val="0070C0"/>
        </w:rPr>
        <w:t>Reference</w:t>
      </w:r>
      <w:proofErr w:type="gramEnd"/>
      <w:r w:rsidRPr="00A14193">
        <w:rPr>
          <w:color w:val="0070C0"/>
        </w:rPr>
        <w:t xml:space="preserve"> needed</w:t>
      </w:r>
      <w:commentRangeEnd w:id="9"/>
      <w:r w:rsidR="00621BAD" w:rsidRPr="00A14193">
        <w:rPr>
          <w:rStyle w:val="CommentReference"/>
        </w:rPr>
        <w:commentReference w:id="9"/>
      </w:r>
    </w:p>
    <w:p w14:paraId="57B02858" w14:textId="77777777" w:rsidR="003E06CD" w:rsidRPr="00A14193" w:rsidRDefault="003E06CD" w:rsidP="003E06CD">
      <w:pPr>
        <w:spacing w:line="360" w:lineRule="auto"/>
        <w:jc w:val="both"/>
        <w:rPr>
          <w:color w:val="0070C0"/>
        </w:rPr>
      </w:pPr>
      <w:commentRangeStart w:id="10"/>
      <w:r w:rsidRPr="00A14193">
        <w:rPr>
          <w:i/>
          <w:iCs/>
        </w:rPr>
        <w:t xml:space="preserve">Looking at this first permanent exhibition, the </w:t>
      </w:r>
      <w:r w:rsidRPr="00A14193">
        <w:rPr>
          <w:b/>
          <w:bCs/>
          <w:i/>
          <w:iCs/>
        </w:rPr>
        <w:t>Ainu are represented via two tropes</w:t>
      </w:r>
      <w:r w:rsidRPr="00A14193">
        <w:rPr>
          <w:i/>
          <w:iCs/>
        </w:rPr>
        <w:t xml:space="preserve">. First, it focuses on the traditional </w:t>
      </w:r>
      <w:r w:rsidRPr="00A14193">
        <w:rPr>
          <w:b/>
          <w:bCs/>
          <w:i/>
          <w:iCs/>
        </w:rPr>
        <w:t xml:space="preserve">and pre-Japanese lifestyle of the </w:t>
      </w:r>
      <w:proofErr w:type="gramStart"/>
      <w:r w:rsidRPr="00A14193">
        <w:rPr>
          <w:b/>
          <w:bCs/>
          <w:i/>
          <w:iCs/>
        </w:rPr>
        <w:t xml:space="preserve">Ainu  </w:t>
      </w:r>
      <w:r w:rsidRPr="00A14193">
        <w:rPr>
          <w:color w:val="0070C0"/>
        </w:rPr>
        <w:t>what</w:t>
      </w:r>
      <w:proofErr w:type="gramEnd"/>
      <w:r w:rsidRPr="00A14193">
        <w:rPr>
          <w:color w:val="0070C0"/>
        </w:rPr>
        <w:t xml:space="preserve"> about the second one?</w:t>
      </w:r>
      <w:commentRangeEnd w:id="10"/>
      <w:r w:rsidR="00FB1D7B" w:rsidRPr="00A14193">
        <w:rPr>
          <w:rStyle w:val="CommentReference"/>
        </w:rPr>
        <w:commentReference w:id="10"/>
      </w:r>
    </w:p>
    <w:p w14:paraId="1C089C00" w14:textId="77777777" w:rsidR="003E06CD" w:rsidRPr="00A14193" w:rsidRDefault="003E06CD" w:rsidP="003E06CD">
      <w:pPr>
        <w:spacing w:line="360" w:lineRule="auto"/>
        <w:jc w:val="both"/>
        <w:rPr>
          <w:color w:val="0070C0"/>
        </w:rPr>
      </w:pPr>
    </w:p>
    <w:p w14:paraId="11557249" w14:textId="77777777" w:rsidR="003E06CD" w:rsidRPr="00A14193" w:rsidRDefault="003E06CD" w:rsidP="003E06CD">
      <w:pPr>
        <w:spacing w:line="360" w:lineRule="auto"/>
        <w:jc w:val="both"/>
        <w:rPr>
          <w:color w:val="0070C0"/>
        </w:rPr>
      </w:pPr>
      <w:commentRangeStart w:id="11"/>
      <w:r w:rsidRPr="00A14193">
        <w:rPr>
          <w:i/>
          <w:iCs/>
        </w:rPr>
        <w:t>However</w:t>
      </w:r>
      <w:r w:rsidRPr="00A14193">
        <w:rPr>
          <w:b/>
          <w:bCs/>
          <w:i/>
          <w:iCs/>
        </w:rPr>
        <w:t>, it acknowledges that the construction of the Meiji government had a direct influence on the Ainu since 1986</w:t>
      </w:r>
      <w:r w:rsidRPr="00A14193">
        <w:rPr>
          <w:b/>
          <w:bCs/>
        </w:rPr>
        <w:t xml:space="preserve"> </w:t>
      </w:r>
      <w:r w:rsidRPr="00A14193">
        <w:rPr>
          <w:color w:val="0070C0"/>
        </w:rPr>
        <w:t xml:space="preserve">I guess it should say </w:t>
      </w:r>
      <w:proofErr w:type="gramStart"/>
      <w:r w:rsidRPr="00A14193">
        <w:rPr>
          <w:color w:val="0070C0"/>
        </w:rPr>
        <w:t>1896?</w:t>
      </w:r>
      <w:proofErr w:type="gramEnd"/>
      <w:r w:rsidRPr="00A14193">
        <w:rPr>
          <w:color w:val="0070C0"/>
        </w:rPr>
        <w:t xml:space="preserve"> Or it means Meiji fabrications had an impact on the Museum since 1986?</w:t>
      </w:r>
      <w:commentRangeEnd w:id="11"/>
      <w:r w:rsidR="00FB1D7B" w:rsidRPr="00A14193">
        <w:rPr>
          <w:rStyle w:val="CommentReference"/>
        </w:rPr>
        <w:commentReference w:id="11"/>
      </w:r>
    </w:p>
    <w:p w14:paraId="160E1C89" w14:textId="77777777" w:rsidR="003E06CD" w:rsidRPr="00A14193" w:rsidRDefault="003E06CD" w:rsidP="003E06CD">
      <w:pPr>
        <w:spacing w:line="360" w:lineRule="auto"/>
        <w:jc w:val="both"/>
        <w:rPr>
          <w:color w:val="0070C0"/>
        </w:rPr>
      </w:pPr>
    </w:p>
    <w:p w14:paraId="36696838" w14:textId="77777777" w:rsidR="003E06CD" w:rsidRPr="00A14193" w:rsidRDefault="003E06CD" w:rsidP="003E06CD">
      <w:pPr>
        <w:spacing w:line="360" w:lineRule="auto"/>
        <w:jc w:val="both"/>
        <w:rPr>
          <w:color w:val="0070C0"/>
        </w:rPr>
      </w:pPr>
      <w:commentRangeStart w:id="12"/>
      <w:r w:rsidRPr="00A14193">
        <w:rPr>
          <w:i/>
          <w:iCs/>
        </w:rPr>
        <w:t xml:space="preserve">This influence is classified under the notion of integrating </w:t>
      </w:r>
      <w:r w:rsidRPr="00A14193">
        <w:rPr>
          <w:b/>
          <w:bCs/>
          <w:i/>
          <w:iCs/>
        </w:rPr>
        <w:t xml:space="preserve">the Ainu into the world system </w:t>
      </w:r>
      <w:r w:rsidRPr="00A14193">
        <w:rPr>
          <w:color w:val="0070C0"/>
        </w:rPr>
        <w:t>This sentence should work expression.</w:t>
      </w:r>
      <w:commentRangeEnd w:id="12"/>
      <w:r w:rsidR="00FB1D7B" w:rsidRPr="00A14193">
        <w:rPr>
          <w:rStyle w:val="CommentReference"/>
        </w:rPr>
        <w:commentReference w:id="12"/>
      </w:r>
    </w:p>
    <w:p w14:paraId="04D00BE2" w14:textId="77777777" w:rsidR="003E06CD" w:rsidRPr="00A14193" w:rsidRDefault="003E06CD" w:rsidP="003E06CD">
      <w:pPr>
        <w:spacing w:line="360" w:lineRule="auto"/>
        <w:jc w:val="both"/>
        <w:rPr>
          <w:color w:val="0070C0"/>
        </w:rPr>
      </w:pPr>
    </w:p>
    <w:p w14:paraId="3C6480EB" w14:textId="77777777" w:rsidR="003E06CD" w:rsidRPr="00A14193" w:rsidRDefault="003E06CD" w:rsidP="003E06CD">
      <w:pPr>
        <w:pStyle w:val="NoSpacing"/>
        <w:spacing w:line="360" w:lineRule="auto"/>
        <w:ind w:left="284" w:hanging="284"/>
        <w:jc w:val="both"/>
        <w:rPr>
          <w:rFonts w:ascii="Times New Roman" w:hAnsi="Times New Roman" w:cs="Times New Roman"/>
          <w:sz w:val="24"/>
          <w:szCs w:val="24"/>
        </w:rPr>
      </w:pPr>
      <w:commentRangeStart w:id="13"/>
      <w:r w:rsidRPr="00A14193">
        <w:rPr>
          <w:rFonts w:ascii="Times New Roman" w:hAnsi="Times New Roman" w:cs="Times New Roman"/>
          <w:color w:val="0070C0"/>
          <w:sz w:val="24"/>
          <w:szCs w:val="24"/>
        </w:rPr>
        <w:t xml:space="preserve">Some reference are missing in the </w:t>
      </w:r>
      <w:proofErr w:type="gramStart"/>
      <w:r w:rsidRPr="00A14193">
        <w:rPr>
          <w:rFonts w:ascii="Times New Roman" w:hAnsi="Times New Roman" w:cs="Times New Roman"/>
          <w:color w:val="0070C0"/>
          <w:sz w:val="24"/>
          <w:szCs w:val="24"/>
        </w:rPr>
        <w:t>bibliography ,</w:t>
      </w:r>
      <w:proofErr w:type="gramEnd"/>
      <w:r w:rsidRPr="00A14193">
        <w:rPr>
          <w:rFonts w:ascii="Times New Roman" w:hAnsi="Times New Roman" w:cs="Times New Roman"/>
          <w:color w:val="0070C0"/>
          <w:sz w:val="24"/>
          <w:szCs w:val="24"/>
        </w:rPr>
        <w:t xml:space="preserve"> </w:t>
      </w:r>
      <w:r w:rsidRPr="00A14193">
        <w:rPr>
          <w:rFonts w:ascii="Times New Roman" w:hAnsi="Times New Roman" w:cs="Times New Roman"/>
          <w:sz w:val="24"/>
          <w:szCs w:val="24"/>
        </w:rPr>
        <w:t xml:space="preserve">e.g. </w:t>
      </w:r>
      <w:proofErr w:type="spellStart"/>
      <w:r w:rsidRPr="00A14193">
        <w:rPr>
          <w:rFonts w:ascii="Times New Roman" w:hAnsi="Times New Roman" w:cs="Times New Roman"/>
          <w:sz w:val="24"/>
          <w:szCs w:val="24"/>
        </w:rPr>
        <w:t>Ohtsuka</w:t>
      </w:r>
      <w:proofErr w:type="spellEnd"/>
      <w:r w:rsidRPr="00A14193">
        <w:rPr>
          <w:rFonts w:ascii="Times New Roman" w:hAnsi="Times New Roman" w:cs="Times New Roman"/>
          <w:sz w:val="24"/>
          <w:szCs w:val="24"/>
        </w:rPr>
        <w:t xml:space="preserve"> 1996, </w:t>
      </w:r>
      <w:proofErr w:type="spellStart"/>
      <w:r w:rsidRPr="00A14193">
        <w:rPr>
          <w:rFonts w:ascii="Times New Roman" w:hAnsi="Times New Roman" w:cs="Times New Roman"/>
          <w:sz w:val="24"/>
          <w:szCs w:val="24"/>
        </w:rPr>
        <w:t>Minapku</w:t>
      </w:r>
      <w:proofErr w:type="spellEnd"/>
      <w:r w:rsidRPr="00A14193">
        <w:rPr>
          <w:rFonts w:ascii="Times New Roman" w:hAnsi="Times New Roman" w:cs="Times New Roman"/>
          <w:sz w:val="24"/>
          <w:szCs w:val="24"/>
        </w:rPr>
        <w:t xml:space="preserve"> 2000, </w:t>
      </w:r>
      <w:proofErr w:type="spellStart"/>
      <w:r w:rsidRPr="00A14193">
        <w:rPr>
          <w:rFonts w:ascii="Times New Roman" w:hAnsi="Times New Roman" w:cs="Times New Roman"/>
          <w:sz w:val="24"/>
          <w:szCs w:val="24"/>
        </w:rPr>
        <w:t>Minpaku</w:t>
      </w:r>
      <w:proofErr w:type="spellEnd"/>
      <w:r w:rsidRPr="00A14193">
        <w:rPr>
          <w:rFonts w:ascii="Times New Roman" w:hAnsi="Times New Roman" w:cs="Times New Roman"/>
          <w:sz w:val="24"/>
          <w:szCs w:val="24"/>
        </w:rPr>
        <w:t xml:space="preserve"> 2016, </w:t>
      </w:r>
      <w:proofErr w:type="spellStart"/>
      <w:r w:rsidRPr="00A14193">
        <w:rPr>
          <w:rFonts w:ascii="Times New Roman" w:hAnsi="Times New Roman" w:cs="Times New Roman"/>
          <w:sz w:val="24"/>
          <w:szCs w:val="24"/>
        </w:rPr>
        <w:t>Minpaku</w:t>
      </w:r>
      <w:proofErr w:type="spellEnd"/>
      <w:r w:rsidRPr="00A14193">
        <w:rPr>
          <w:rFonts w:ascii="Times New Roman" w:hAnsi="Times New Roman" w:cs="Times New Roman"/>
          <w:sz w:val="24"/>
          <w:szCs w:val="24"/>
        </w:rPr>
        <w:t xml:space="preserve"> 1993, </w:t>
      </w:r>
      <w:proofErr w:type="spellStart"/>
      <w:r w:rsidRPr="00A14193">
        <w:rPr>
          <w:rFonts w:ascii="Times New Roman" w:hAnsi="Times New Roman" w:cs="Times New Roman"/>
          <w:sz w:val="24"/>
          <w:szCs w:val="24"/>
        </w:rPr>
        <w:t>Minpaku</w:t>
      </w:r>
      <w:proofErr w:type="spellEnd"/>
      <w:r w:rsidRPr="00A14193">
        <w:rPr>
          <w:rFonts w:ascii="Times New Roman" w:hAnsi="Times New Roman" w:cs="Times New Roman"/>
          <w:sz w:val="24"/>
          <w:szCs w:val="24"/>
        </w:rPr>
        <w:t xml:space="preserve"> 2011</w:t>
      </w:r>
      <w:commentRangeEnd w:id="13"/>
      <w:r w:rsidR="00621BAD" w:rsidRPr="00A14193">
        <w:rPr>
          <w:rStyle w:val="CommentReference"/>
          <w:rFonts w:ascii="Times New Roman" w:eastAsiaTheme="minorHAnsi" w:hAnsi="Times New Roman" w:cs="Times New Roman"/>
          <w:lang w:val="en-GB" w:eastAsia="en-GB" w:bidi="ar-SA"/>
        </w:rPr>
        <w:commentReference w:id="13"/>
      </w:r>
    </w:p>
    <w:p w14:paraId="3A76E1EE" w14:textId="77777777" w:rsidR="003E06CD" w:rsidRPr="00A14193" w:rsidRDefault="003E06CD" w:rsidP="003E06CD">
      <w:pPr>
        <w:pStyle w:val="NoSpacing"/>
        <w:spacing w:line="360" w:lineRule="auto"/>
        <w:ind w:left="284" w:hanging="284"/>
        <w:jc w:val="both"/>
        <w:rPr>
          <w:rFonts w:ascii="Times New Roman" w:hAnsi="Times New Roman" w:cs="Times New Roman"/>
          <w:sz w:val="24"/>
          <w:szCs w:val="24"/>
        </w:rPr>
      </w:pPr>
    </w:p>
    <w:p w14:paraId="7DC6341C" w14:textId="77777777" w:rsidR="003E06CD" w:rsidRPr="00A14193" w:rsidRDefault="003E06CD" w:rsidP="003E06CD">
      <w:pPr>
        <w:pStyle w:val="NoSpacing"/>
        <w:spacing w:line="360" w:lineRule="auto"/>
        <w:jc w:val="both"/>
        <w:rPr>
          <w:rFonts w:ascii="Times New Roman" w:hAnsi="Times New Roman" w:cs="Times New Roman"/>
          <w:bCs/>
          <w:sz w:val="24"/>
          <w:szCs w:val="24"/>
        </w:rPr>
      </w:pPr>
      <w:commentRangeStart w:id="14"/>
      <w:r w:rsidRPr="00A14193">
        <w:rPr>
          <w:rFonts w:ascii="Times New Roman" w:hAnsi="Times New Roman" w:cs="Times New Roman"/>
          <w:sz w:val="24"/>
          <w:szCs w:val="24"/>
        </w:rPr>
        <w:t>Finally, the text could also add a comment on how museums fail to depict the nature of the Ainu community today, acknowledging the complexity of their assimilation and cultural blending</w:t>
      </w:r>
      <w:commentRangeEnd w:id="14"/>
      <w:r w:rsidR="00621BAD" w:rsidRPr="00A14193">
        <w:rPr>
          <w:rStyle w:val="CommentReference"/>
          <w:rFonts w:ascii="Times New Roman" w:eastAsiaTheme="minorHAnsi" w:hAnsi="Times New Roman" w:cs="Times New Roman"/>
          <w:lang w:val="en-GB" w:eastAsia="en-GB" w:bidi="ar-SA"/>
        </w:rPr>
        <w:commentReference w:id="14"/>
      </w:r>
      <w:r w:rsidRPr="00A14193">
        <w:rPr>
          <w:rFonts w:ascii="Times New Roman" w:hAnsi="Times New Roman" w:cs="Times New Roman"/>
          <w:sz w:val="24"/>
          <w:szCs w:val="24"/>
        </w:rPr>
        <w:t xml:space="preserve">: few </w:t>
      </w:r>
      <w:r w:rsidRPr="00A14193">
        <w:rPr>
          <w:rFonts w:ascii="Times New Roman" w:eastAsiaTheme="majorEastAsia" w:hAnsi="Times New Roman" w:cs="Times New Roman"/>
          <w:iCs/>
          <w:sz w:val="24"/>
          <w:szCs w:val="24"/>
        </w:rPr>
        <w:t>people identified as Ainu in 2008 were Ainu descendants from both maternal and paternal grandparents while many other people who were self-identified Ainu said that their biological parents were not Ainu (</w:t>
      </w:r>
      <w:proofErr w:type="spellStart"/>
      <w:r w:rsidRPr="00A14193">
        <w:rPr>
          <w:rFonts w:ascii="Times New Roman" w:eastAsiaTheme="majorEastAsia" w:hAnsi="Times New Roman" w:cs="Times New Roman"/>
          <w:iCs/>
          <w:sz w:val="24"/>
          <w:szCs w:val="24"/>
        </w:rPr>
        <w:t>Onai</w:t>
      </w:r>
      <w:proofErr w:type="spellEnd"/>
      <w:r w:rsidRPr="00A14193">
        <w:rPr>
          <w:rFonts w:ascii="Times New Roman" w:eastAsiaTheme="majorEastAsia" w:hAnsi="Times New Roman" w:cs="Times New Roman"/>
          <w:iCs/>
          <w:sz w:val="24"/>
          <w:szCs w:val="24"/>
        </w:rPr>
        <w:t xml:space="preserve"> 2010: 23). </w:t>
      </w:r>
      <w:commentRangeStart w:id="15"/>
      <w:r w:rsidRPr="00A14193">
        <w:rPr>
          <w:rFonts w:ascii="Times New Roman" w:eastAsiaTheme="majorEastAsia" w:hAnsi="Times New Roman" w:cs="Times New Roman"/>
          <w:iCs/>
          <w:sz w:val="24"/>
          <w:szCs w:val="24"/>
        </w:rPr>
        <w:t xml:space="preserve">See </w:t>
      </w:r>
      <w:proofErr w:type="spellStart"/>
      <w:r w:rsidRPr="00A14193">
        <w:rPr>
          <w:rFonts w:ascii="Times New Roman" w:hAnsi="Times New Roman" w:cs="Times New Roman"/>
          <w:bCs/>
          <w:sz w:val="24"/>
          <w:szCs w:val="24"/>
        </w:rPr>
        <w:t>Onai</w:t>
      </w:r>
      <w:proofErr w:type="spellEnd"/>
      <w:r w:rsidRPr="00A14193">
        <w:rPr>
          <w:rFonts w:ascii="Times New Roman" w:hAnsi="Times New Roman" w:cs="Times New Roman"/>
          <w:bCs/>
          <w:sz w:val="24"/>
          <w:szCs w:val="24"/>
        </w:rPr>
        <w:t xml:space="preserve">, Toru, 2010. </w:t>
      </w:r>
      <w:r w:rsidRPr="00A14193">
        <w:rPr>
          <w:rFonts w:ascii="Times New Roman" w:hAnsi="Times New Roman" w:cs="Times New Roman"/>
          <w:bCs/>
          <w:i/>
          <w:iCs/>
          <w:sz w:val="24"/>
          <w:szCs w:val="24"/>
        </w:rPr>
        <w:t xml:space="preserve">Living Conditions and Consciousness of Present-Day Ainu. </w:t>
      </w:r>
      <w:r w:rsidRPr="00A14193">
        <w:rPr>
          <w:rFonts w:ascii="Times New Roman" w:hAnsi="Times New Roman" w:cs="Times New Roman"/>
          <w:bCs/>
          <w:sz w:val="24"/>
          <w:szCs w:val="24"/>
        </w:rPr>
        <w:t xml:space="preserve">Report on the 2008 Hokkaido Ainu Living Conditions Survey, Centre for Ainu &amp; Indigenous Studies, Hokkaido University </w:t>
      </w:r>
      <w:commentRangeEnd w:id="15"/>
      <w:r w:rsidR="00621BAD" w:rsidRPr="00A14193">
        <w:rPr>
          <w:rStyle w:val="CommentReference"/>
          <w:rFonts w:ascii="Times New Roman" w:eastAsiaTheme="minorHAnsi" w:hAnsi="Times New Roman" w:cs="Times New Roman"/>
          <w:lang w:val="en-GB" w:eastAsia="en-GB" w:bidi="ar-SA"/>
        </w:rPr>
        <w:commentReference w:id="15"/>
      </w:r>
    </w:p>
    <w:p w14:paraId="13D1F85A" w14:textId="77777777" w:rsidR="003E06CD" w:rsidRPr="00A14193" w:rsidRDefault="003E06CD" w:rsidP="003E06CD">
      <w:pPr>
        <w:spacing w:line="360" w:lineRule="auto"/>
      </w:pPr>
    </w:p>
    <w:p w14:paraId="698E5C66" w14:textId="6B2A8C9B" w:rsidR="003E06CD" w:rsidRPr="00A14193" w:rsidRDefault="003E06CD" w:rsidP="003E06CD">
      <w:pPr>
        <w:spacing w:line="360" w:lineRule="auto"/>
        <w:rPr>
          <w:b/>
          <w:bCs/>
        </w:rPr>
      </w:pPr>
      <w:r w:rsidRPr="00A14193">
        <w:rPr>
          <w:b/>
          <w:bCs/>
        </w:rPr>
        <w:t>Reviewer 3</w:t>
      </w:r>
    </w:p>
    <w:p w14:paraId="3269AEB6" w14:textId="77777777" w:rsidR="003E06CD" w:rsidRPr="00A14193" w:rsidRDefault="003E06CD" w:rsidP="003E06CD">
      <w:pPr>
        <w:spacing w:line="360" w:lineRule="auto"/>
        <w:rPr>
          <w:b/>
          <w:bCs/>
        </w:rPr>
      </w:pPr>
    </w:p>
    <w:p w14:paraId="6E90B528" w14:textId="4B0681F0" w:rsidR="003E06CD" w:rsidRPr="00A14193" w:rsidRDefault="003E06CD" w:rsidP="003E06CD">
      <w:pPr>
        <w:spacing w:line="360" w:lineRule="auto"/>
      </w:pPr>
      <w:r w:rsidRPr="00A14193">
        <w:lastRenderedPageBreak/>
        <w:t>Reader’s report on ‘</w:t>
      </w:r>
      <w:r w:rsidRPr="00A14193">
        <w:rPr>
          <w:lang w:val="en-US"/>
        </w:rPr>
        <w:t xml:space="preserve">From Crafts to Agency: The legacy and challenging of colonial discourses regarding the Ainu in Japanese National Museums between 1977 and </w:t>
      </w:r>
      <w:proofErr w:type="gramStart"/>
      <w:r w:rsidRPr="00A14193">
        <w:rPr>
          <w:lang w:val="en-US"/>
        </w:rPr>
        <w:t>2017’</w:t>
      </w:r>
      <w:proofErr w:type="gramEnd"/>
    </w:p>
    <w:p w14:paraId="71561463" w14:textId="77777777" w:rsidR="003E06CD" w:rsidRPr="00A14193" w:rsidRDefault="003E06CD" w:rsidP="003E06CD">
      <w:pPr>
        <w:spacing w:line="360" w:lineRule="auto"/>
      </w:pPr>
    </w:p>
    <w:p w14:paraId="0E590185" w14:textId="77777777" w:rsidR="003E06CD" w:rsidRPr="00A14193" w:rsidRDefault="003E06CD" w:rsidP="003E06CD">
      <w:pPr>
        <w:spacing w:line="360" w:lineRule="auto"/>
      </w:pPr>
      <w:r w:rsidRPr="00A14193">
        <w:t xml:space="preserve">The topic of this article is an interesting and important one. The representation of Ainu history in Japanese museums is an issue of considerable contemporary </w:t>
      </w:r>
      <w:proofErr w:type="gramStart"/>
      <w:r w:rsidRPr="00A14193">
        <w:t>controversy, and</w:t>
      </w:r>
      <w:proofErr w:type="gramEnd"/>
      <w:r w:rsidRPr="00A14193">
        <w:t xml:space="preserve"> has the potential to shed light on wider questions both of indigenous history and of the impact of colonialism in shaping museum history.</w:t>
      </w:r>
    </w:p>
    <w:p w14:paraId="079BFFFF" w14:textId="77777777" w:rsidR="003E06CD" w:rsidRPr="00A14193" w:rsidRDefault="003E06CD" w:rsidP="003E06CD">
      <w:pPr>
        <w:spacing w:line="360" w:lineRule="auto"/>
      </w:pPr>
      <w:r w:rsidRPr="00A14193">
        <w:t xml:space="preserve">The article’s critique of the representation of Ainu culture in the Tokyo National Museum is persuasive, and the discussion of the possibilities and limitations of changes in the displays of Ainu culture in </w:t>
      </w:r>
      <w:proofErr w:type="spellStart"/>
      <w:r w:rsidRPr="00A14193">
        <w:t>Minpaku</w:t>
      </w:r>
      <w:proofErr w:type="spellEnd"/>
      <w:r w:rsidRPr="00A14193">
        <w:t xml:space="preserve"> is a useful contribution to the field.</w:t>
      </w:r>
    </w:p>
    <w:p w14:paraId="06B8815A" w14:textId="77777777" w:rsidR="003E06CD" w:rsidRPr="00A14193" w:rsidRDefault="003E06CD" w:rsidP="003E06CD">
      <w:pPr>
        <w:spacing w:line="360" w:lineRule="auto"/>
      </w:pPr>
      <w:commentRangeStart w:id="16"/>
      <w:r w:rsidRPr="00A14193">
        <w:t xml:space="preserve">Unfortunately, though, I do not feel that the article is ready for publication in its present </w:t>
      </w:r>
      <w:proofErr w:type="gramStart"/>
      <w:r w:rsidRPr="00A14193">
        <w:t>form, and</w:t>
      </w:r>
      <w:proofErr w:type="gramEnd"/>
      <w:r w:rsidRPr="00A14193">
        <w:t xml:space="preserve"> think that it needs further research and rewriting to make it ready for publication.</w:t>
      </w:r>
    </w:p>
    <w:p w14:paraId="6F471782" w14:textId="77777777" w:rsidR="003E06CD" w:rsidRPr="00A14193" w:rsidRDefault="003E06CD" w:rsidP="003E06CD">
      <w:pPr>
        <w:spacing w:line="360" w:lineRule="auto"/>
      </w:pPr>
      <w:r w:rsidRPr="00A14193">
        <w:t xml:space="preserve">There are </w:t>
      </w:r>
      <w:proofErr w:type="gramStart"/>
      <w:r w:rsidRPr="00A14193">
        <w:t>a number of</w:t>
      </w:r>
      <w:proofErr w:type="gramEnd"/>
      <w:r w:rsidRPr="00A14193">
        <w:t xml:space="preserve"> issues which should be addressed. First, the only Japanese language materials used are the museum catalogues analysed by the author, and no works by Ainu writers themselves are cited. There are a large number of Japanese-language works on Ainu history which could deepen and strengthen the discussion of the historical background to the article (for example, the work of </w:t>
      </w:r>
      <w:proofErr w:type="spellStart"/>
      <w:r w:rsidRPr="00A14193">
        <w:t>Katō</w:t>
      </w:r>
      <w:proofErr w:type="spellEnd"/>
      <w:r w:rsidRPr="00A14193">
        <w:t xml:space="preserve"> Fumio, Ogawa Masato, Ueki Tetsuya and others) and there are also numerous works by Ainu writers relevant to the topic – some of them also available in English translation (particularly, for example, the work of </w:t>
      </w:r>
      <w:proofErr w:type="spellStart"/>
      <w:r w:rsidRPr="00A14193">
        <w:t>Kayano</w:t>
      </w:r>
      <w:proofErr w:type="spellEnd"/>
      <w:r w:rsidRPr="00A14193">
        <w:t xml:space="preserve"> Shigeru and the essays by Shimizu </w:t>
      </w:r>
      <w:proofErr w:type="spellStart"/>
      <w:r w:rsidRPr="00A14193">
        <w:t>Yūji</w:t>
      </w:r>
      <w:proofErr w:type="spellEnd"/>
      <w:r w:rsidRPr="00A14193">
        <w:t xml:space="preserve">, Tsuda Nobuko, </w:t>
      </w:r>
      <w:proofErr w:type="spellStart"/>
      <w:r w:rsidRPr="00A14193">
        <w:t>Tahara</w:t>
      </w:r>
      <w:proofErr w:type="spellEnd"/>
      <w:r w:rsidRPr="00A14193">
        <w:t xml:space="preserve"> </w:t>
      </w:r>
      <w:proofErr w:type="spellStart"/>
      <w:r w:rsidRPr="00A14193">
        <w:t>Ryōko</w:t>
      </w:r>
      <w:proofErr w:type="spellEnd"/>
      <w:r w:rsidRPr="00A14193">
        <w:t xml:space="preserve"> and others contained in the book </w:t>
      </w:r>
      <w:r w:rsidRPr="00A14193">
        <w:rPr>
          <w:i/>
        </w:rPr>
        <w:t xml:space="preserve">Indigenous Efflorescence: beyond Revitalisation in </w:t>
      </w:r>
      <w:proofErr w:type="spellStart"/>
      <w:r w:rsidRPr="00A14193">
        <w:rPr>
          <w:i/>
        </w:rPr>
        <w:t>Sapmi</w:t>
      </w:r>
      <w:proofErr w:type="spellEnd"/>
      <w:r w:rsidRPr="00A14193">
        <w:rPr>
          <w:i/>
        </w:rPr>
        <w:t xml:space="preserve"> and Ainu </w:t>
      </w:r>
      <w:proofErr w:type="spellStart"/>
      <w:r w:rsidRPr="00A14193">
        <w:rPr>
          <w:i/>
        </w:rPr>
        <w:t>Mosir</w:t>
      </w:r>
      <w:proofErr w:type="spellEnd"/>
      <w:r w:rsidRPr="00A14193">
        <w:t xml:space="preserve">). It’s important to make Ainu voices heard in this discussion. </w:t>
      </w:r>
      <w:commentRangeEnd w:id="16"/>
      <w:r w:rsidR="00A14193">
        <w:rPr>
          <w:rStyle w:val="CommentReference"/>
        </w:rPr>
        <w:commentReference w:id="16"/>
      </w:r>
    </w:p>
    <w:p w14:paraId="155DD0D0" w14:textId="77777777" w:rsidR="003E06CD" w:rsidRPr="00A14193" w:rsidRDefault="003E06CD" w:rsidP="003E06CD">
      <w:pPr>
        <w:spacing w:line="360" w:lineRule="auto"/>
        <w:rPr>
          <w:color w:val="000000" w:themeColor="text1"/>
        </w:rPr>
      </w:pPr>
      <w:commentRangeStart w:id="17"/>
      <w:r w:rsidRPr="00A14193">
        <w:rPr>
          <w:color w:val="000000" w:themeColor="text1"/>
        </w:rPr>
        <w:t xml:space="preserve">Reference to some more of this work would help to strengthen the historical contextualisation of the article, which in places is rather weak. For example, the author writes that, prior to 1869, cultural contact between Ainu and Japanese was minimal, but this is not </w:t>
      </w:r>
      <w:proofErr w:type="gramStart"/>
      <w:r w:rsidRPr="00A14193">
        <w:rPr>
          <w:color w:val="000000" w:themeColor="text1"/>
        </w:rPr>
        <w:t>really correct</w:t>
      </w:r>
      <w:proofErr w:type="gramEnd"/>
      <w:r w:rsidRPr="00A14193">
        <w:rPr>
          <w:color w:val="000000" w:themeColor="text1"/>
        </w:rPr>
        <w:t>. The Japanese presence began to exert a quite considerable impact on Ainu life from the 18</w:t>
      </w:r>
      <w:r w:rsidRPr="00A14193">
        <w:rPr>
          <w:color w:val="000000" w:themeColor="text1"/>
          <w:vertAlign w:val="superscript"/>
        </w:rPr>
        <w:t>th</w:t>
      </w:r>
      <w:r w:rsidRPr="00A14193">
        <w:rPr>
          <w:color w:val="000000" w:themeColor="text1"/>
        </w:rPr>
        <w:t xml:space="preserve"> century onward, though varying from one decade and region to another (see for example the work of </w:t>
      </w:r>
      <w:proofErr w:type="spellStart"/>
      <w:r w:rsidRPr="00A14193">
        <w:rPr>
          <w:color w:val="000000" w:themeColor="text1"/>
        </w:rPr>
        <w:t>Hiwa</w:t>
      </w:r>
      <w:proofErr w:type="spellEnd"/>
      <w:r w:rsidRPr="00A14193">
        <w:rPr>
          <w:color w:val="000000" w:themeColor="text1"/>
        </w:rPr>
        <w:t xml:space="preserve"> Mizuki, Akizuki Toshiyuki, </w:t>
      </w:r>
      <w:proofErr w:type="spellStart"/>
      <w:r w:rsidRPr="00A14193">
        <w:rPr>
          <w:color w:val="000000" w:themeColor="text1"/>
        </w:rPr>
        <w:t>Deriha</w:t>
      </w:r>
      <w:proofErr w:type="spellEnd"/>
      <w:r w:rsidRPr="00A14193">
        <w:rPr>
          <w:color w:val="000000" w:themeColor="text1"/>
        </w:rPr>
        <w:t xml:space="preserve"> </w:t>
      </w:r>
      <w:proofErr w:type="spellStart"/>
      <w:r w:rsidRPr="00A14193">
        <w:rPr>
          <w:color w:val="000000" w:themeColor="text1"/>
        </w:rPr>
        <w:t>Kōji</w:t>
      </w:r>
      <w:proofErr w:type="spellEnd"/>
      <w:r w:rsidRPr="00A14193">
        <w:rPr>
          <w:color w:val="000000" w:themeColor="text1"/>
        </w:rPr>
        <w:t xml:space="preserve">, and the 1994 article by Sandra </w:t>
      </w:r>
      <w:proofErr w:type="spellStart"/>
      <w:r w:rsidRPr="00A14193">
        <w:rPr>
          <w:color w:val="000000" w:themeColor="text1"/>
        </w:rPr>
        <w:t>Niessen</w:t>
      </w:r>
      <w:proofErr w:type="spellEnd"/>
      <w:r w:rsidRPr="00A14193">
        <w:rPr>
          <w:color w:val="000000" w:themeColor="text1"/>
        </w:rPr>
        <w:t xml:space="preserve"> cited in this article). It is also not correct to say that ‘the Meiji government designated the existing city of Sapporo as the provincial capital’ (p. 6): Sapporo was a completely new planned city created by the Meiji government after the annexation of Hokkaido. The article states that Ainu representatives participated in the World Council of Indigenous People in 1974 (p. 7) but my understanding is that they first participated in the </w:t>
      </w:r>
      <w:r w:rsidRPr="00A14193">
        <w:rPr>
          <w:color w:val="000000" w:themeColor="text1"/>
        </w:rPr>
        <w:lastRenderedPageBreak/>
        <w:t>Council in 1981 (see, for example, Maeda and Okano, ‘Connecting Indigenous Ainu, University and Local Industry in Japan’).</w:t>
      </w:r>
      <w:commentRangeEnd w:id="17"/>
      <w:r w:rsidR="006B126F" w:rsidRPr="00A14193">
        <w:rPr>
          <w:rStyle w:val="CommentReference"/>
        </w:rPr>
        <w:commentReference w:id="17"/>
      </w:r>
    </w:p>
    <w:p w14:paraId="4B207555" w14:textId="77777777" w:rsidR="003E06CD" w:rsidRPr="00A14193" w:rsidRDefault="003E06CD" w:rsidP="003E06CD">
      <w:pPr>
        <w:spacing w:line="360" w:lineRule="auto"/>
        <w:rPr>
          <w:color w:val="000000" w:themeColor="text1"/>
        </w:rPr>
      </w:pPr>
      <w:commentRangeStart w:id="18"/>
      <w:r w:rsidRPr="00A14193">
        <w:rPr>
          <w:color w:val="000000" w:themeColor="text1"/>
        </w:rPr>
        <w:t xml:space="preserve">The statements about the recognition of Ainu by the Japanese government are also a bit confused. It is not correct to say that the government recognised the Ainu as ‘indigenous people of Hokkaido’ in 1997 (p. 2). At that time, the government recognized them as an </w:t>
      </w:r>
      <w:r w:rsidRPr="00A14193">
        <w:rPr>
          <w:i/>
          <w:color w:val="000000" w:themeColor="text1"/>
        </w:rPr>
        <w:t>ethnic</w:t>
      </w:r>
      <w:r w:rsidRPr="00A14193">
        <w:rPr>
          <w:color w:val="000000" w:themeColor="text1"/>
        </w:rPr>
        <w:t xml:space="preserve"> minority, but recognition as an </w:t>
      </w:r>
      <w:r w:rsidRPr="00A14193">
        <w:rPr>
          <w:i/>
          <w:color w:val="000000" w:themeColor="text1"/>
        </w:rPr>
        <w:t>indigenous</w:t>
      </w:r>
      <w:r w:rsidRPr="00A14193">
        <w:rPr>
          <w:color w:val="000000" w:themeColor="text1"/>
        </w:rPr>
        <w:t xml:space="preserve"> minority did not come until 2008, when both houses of the Japanese parliament acknowledged the Ainu as an indigenous people, and this was not enshrined in law until 2019. The 2019 law, however, did not make any specific recognition of the indigenous rights of Ainu to land or resources etc. </w:t>
      </w:r>
      <w:commentRangeEnd w:id="18"/>
      <w:r w:rsidR="00DD061F" w:rsidRPr="00A14193">
        <w:rPr>
          <w:rStyle w:val="CommentReference"/>
        </w:rPr>
        <w:commentReference w:id="18"/>
      </w:r>
    </w:p>
    <w:p w14:paraId="37421971" w14:textId="77777777" w:rsidR="003E06CD" w:rsidRPr="00A14193" w:rsidRDefault="003E06CD" w:rsidP="003E06CD">
      <w:pPr>
        <w:spacing w:line="360" w:lineRule="auto"/>
        <w:rPr>
          <w:color w:val="000000" w:themeColor="text1"/>
          <w:lang w:val="en-US"/>
        </w:rPr>
      </w:pPr>
      <w:commentRangeStart w:id="19"/>
      <w:r w:rsidRPr="00A14193">
        <w:rPr>
          <w:color w:val="000000" w:themeColor="text1"/>
        </w:rPr>
        <w:t xml:space="preserve">The article’s summaries of the arguments of cited works also seem a little cavalier in places. For example, the author writes that Sandra </w:t>
      </w:r>
      <w:proofErr w:type="spellStart"/>
      <w:r w:rsidRPr="00A14193">
        <w:rPr>
          <w:color w:val="000000" w:themeColor="text1"/>
          <w:lang w:val="en-US"/>
        </w:rPr>
        <w:t>Niessen</w:t>
      </w:r>
      <w:proofErr w:type="spellEnd"/>
      <w:r w:rsidRPr="00A14193">
        <w:rPr>
          <w:color w:val="000000" w:themeColor="text1"/>
          <w:lang w:val="en-US"/>
        </w:rPr>
        <w:t xml:space="preserve"> (1994) ‘analyzed the exhibitions at </w:t>
      </w:r>
      <w:proofErr w:type="spellStart"/>
      <w:r w:rsidRPr="00A14193">
        <w:rPr>
          <w:i/>
          <w:iCs/>
          <w:color w:val="000000" w:themeColor="text1"/>
          <w:lang w:val="en-US"/>
        </w:rPr>
        <w:t>Minpaku</w:t>
      </w:r>
      <w:proofErr w:type="spellEnd"/>
      <w:r w:rsidRPr="00A14193">
        <w:rPr>
          <w:i/>
          <w:iCs/>
          <w:color w:val="000000" w:themeColor="text1"/>
          <w:lang w:val="en-US"/>
        </w:rPr>
        <w:t xml:space="preserve"> </w:t>
      </w:r>
      <w:r w:rsidRPr="00A14193">
        <w:rPr>
          <w:color w:val="000000" w:themeColor="text1"/>
          <w:lang w:val="en-US"/>
        </w:rPr>
        <w:t xml:space="preserve">as not achieving their goals of showcasing differentiation and criticized the museum for grinding a political axe in its permanent exhibition and being too involved in political representation in favor of the Japanese government’. But </w:t>
      </w:r>
      <w:proofErr w:type="spellStart"/>
      <w:r w:rsidRPr="00A14193">
        <w:rPr>
          <w:color w:val="000000" w:themeColor="text1"/>
          <w:lang w:val="en-US"/>
        </w:rPr>
        <w:t>Niessen’s</w:t>
      </w:r>
      <w:proofErr w:type="spellEnd"/>
      <w:r w:rsidRPr="00A14193">
        <w:rPr>
          <w:color w:val="000000" w:themeColor="text1"/>
          <w:lang w:val="en-US"/>
        </w:rPr>
        <w:t xml:space="preserve"> article makes no mention at all of the museum’s goal of showcasing differentiation between various Ainu communities. Her article also does not argue that the museum is engaged in ‘political representation in </w:t>
      </w:r>
      <w:proofErr w:type="spellStart"/>
      <w:r w:rsidRPr="00A14193">
        <w:rPr>
          <w:color w:val="000000" w:themeColor="text1"/>
          <w:lang w:val="en-US"/>
        </w:rPr>
        <w:t>favour</w:t>
      </w:r>
      <w:proofErr w:type="spellEnd"/>
      <w:r w:rsidRPr="00A14193">
        <w:rPr>
          <w:color w:val="000000" w:themeColor="text1"/>
          <w:lang w:val="en-US"/>
        </w:rPr>
        <w:t xml:space="preserve"> of the Japanese government’. Rather, it argues that the museum tries to subvert the Japanese government’s narrative of ethnic homogeneity, but in doing so creates a reified, </w:t>
      </w:r>
      <w:proofErr w:type="gramStart"/>
      <w:r w:rsidRPr="00A14193">
        <w:rPr>
          <w:color w:val="000000" w:themeColor="text1"/>
          <w:lang w:val="en-US"/>
        </w:rPr>
        <w:t>static</w:t>
      </w:r>
      <w:proofErr w:type="gramEnd"/>
      <w:r w:rsidRPr="00A14193">
        <w:rPr>
          <w:color w:val="000000" w:themeColor="text1"/>
          <w:lang w:val="en-US"/>
        </w:rPr>
        <w:t xml:space="preserve"> and nostalgic image of Ainu culture.</w:t>
      </w:r>
      <w:commentRangeEnd w:id="19"/>
      <w:r w:rsidR="00DD061F" w:rsidRPr="00A14193">
        <w:rPr>
          <w:rStyle w:val="CommentReference"/>
        </w:rPr>
        <w:commentReference w:id="19"/>
      </w:r>
    </w:p>
    <w:p w14:paraId="7DD6DC8A" w14:textId="77777777" w:rsidR="003E06CD" w:rsidRPr="00A14193" w:rsidRDefault="003E06CD" w:rsidP="003E06CD">
      <w:pPr>
        <w:spacing w:line="360" w:lineRule="auto"/>
        <w:rPr>
          <w:color w:val="000000" w:themeColor="text1"/>
          <w:lang w:val="en-US"/>
        </w:rPr>
      </w:pPr>
      <w:commentRangeStart w:id="20"/>
      <w:r w:rsidRPr="00A14193">
        <w:rPr>
          <w:color w:val="000000" w:themeColor="text1"/>
          <w:lang w:val="en-US"/>
        </w:rPr>
        <w:t xml:space="preserve">Similarly, the reference to Tai’s 2015 article on p. 12 is a bit confusing. The exhibition which Tai discusses in this article is one which focused on immigrant communities in Japan, and explicitly excluded the Ainu from its scope, and her reference to ambiguous terminology refers to Okinawans, not Ainu.  </w:t>
      </w:r>
      <w:commentRangeEnd w:id="20"/>
      <w:r w:rsidR="00DD061F" w:rsidRPr="00A14193">
        <w:rPr>
          <w:rStyle w:val="CommentReference"/>
        </w:rPr>
        <w:commentReference w:id="20"/>
      </w:r>
    </w:p>
    <w:p w14:paraId="36D787D4" w14:textId="77777777" w:rsidR="003E06CD" w:rsidRPr="00A14193" w:rsidRDefault="003E06CD" w:rsidP="003E06CD">
      <w:pPr>
        <w:spacing w:line="360" w:lineRule="auto"/>
        <w:rPr>
          <w:color w:val="000000" w:themeColor="text1"/>
          <w:lang w:val="en-US"/>
        </w:rPr>
      </w:pPr>
      <w:commentRangeStart w:id="21"/>
      <w:r w:rsidRPr="00A14193">
        <w:rPr>
          <w:color w:val="000000" w:themeColor="text1"/>
          <w:lang w:val="en-US"/>
        </w:rPr>
        <w:t>The sentence ‘the exhibition focuses on traditional religions and beliefs (</w:t>
      </w:r>
      <w:proofErr w:type="spellStart"/>
      <w:r w:rsidRPr="00A14193">
        <w:rPr>
          <w:i/>
          <w:iCs/>
          <w:color w:val="000000" w:themeColor="text1"/>
          <w:lang w:val="en-US"/>
        </w:rPr>
        <w:t>dentōteki</w:t>
      </w:r>
      <w:proofErr w:type="spellEnd"/>
      <w:r w:rsidRPr="00A14193">
        <w:rPr>
          <w:color w:val="000000" w:themeColor="text1"/>
          <w:lang w:val="en-US"/>
        </w:rPr>
        <w:t>) by discussing the Ainu’s house (</w:t>
      </w:r>
      <w:proofErr w:type="spellStart"/>
      <w:r w:rsidRPr="00A14193">
        <w:rPr>
          <w:i/>
          <w:iCs/>
          <w:color w:val="000000" w:themeColor="text1"/>
          <w:lang w:val="en-US"/>
        </w:rPr>
        <w:t>kotan</w:t>
      </w:r>
      <w:proofErr w:type="spellEnd"/>
      <w:r w:rsidRPr="00A14193">
        <w:rPr>
          <w:color w:val="000000" w:themeColor="text1"/>
          <w:lang w:val="en-US"/>
        </w:rPr>
        <w:t xml:space="preserve">) as a representation of the small, ordered world of the </w:t>
      </w:r>
      <w:proofErr w:type="gramStart"/>
      <w:r w:rsidRPr="00A14193">
        <w:rPr>
          <w:color w:val="000000" w:themeColor="text1"/>
          <w:lang w:val="en-US"/>
        </w:rPr>
        <w:t>Ainu..</w:t>
      </w:r>
      <w:proofErr w:type="gramEnd"/>
      <w:r w:rsidRPr="00A14193">
        <w:rPr>
          <w:color w:val="000000" w:themeColor="text1"/>
          <w:lang w:val="en-US"/>
        </w:rPr>
        <w:t>’ (p. 11) also needs correction. ‘</w:t>
      </w:r>
      <w:proofErr w:type="spellStart"/>
      <w:r w:rsidRPr="00A14193">
        <w:rPr>
          <w:i/>
          <w:iCs/>
          <w:color w:val="000000" w:themeColor="text1"/>
          <w:lang w:val="en-US"/>
        </w:rPr>
        <w:t>Dentōteki</w:t>
      </w:r>
      <w:proofErr w:type="spellEnd"/>
      <w:r w:rsidRPr="00A14193">
        <w:rPr>
          <w:i/>
          <w:iCs/>
          <w:color w:val="000000" w:themeColor="text1"/>
          <w:lang w:val="en-US"/>
        </w:rPr>
        <w:t>’</w:t>
      </w:r>
      <w:r w:rsidRPr="00A14193">
        <w:rPr>
          <w:iCs/>
          <w:color w:val="000000" w:themeColor="text1"/>
          <w:lang w:val="en-US"/>
        </w:rPr>
        <w:t xml:space="preserve"> means traditional, but does not specifically apply to religions or beliefs, and </w:t>
      </w:r>
      <w:proofErr w:type="spellStart"/>
      <w:r w:rsidRPr="00A14193">
        <w:rPr>
          <w:i/>
          <w:iCs/>
          <w:color w:val="000000" w:themeColor="text1"/>
          <w:lang w:val="en-US"/>
        </w:rPr>
        <w:t>kotan</w:t>
      </w:r>
      <w:proofErr w:type="spellEnd"/>
      <w:r w:rsidRPr="00A14193">
        <w:rPr>
          <w:iCs/>
          <w:color w:val="000000" w:themeColor="text1"/>
          <w:lang w:val="en-US"/>
        </w:rPr>
        <w:t xml:space="preserve"> means village, not house. </w:t>
      </w:r>
      <w:proofErr w:type="gramStart"/>
      <w:r w:rsidRPr="00A14193">
        <w:rPr>
          <w:iCs/>
          <w:color w:val="000000" w:themeColor="text1"/>
          <w:lang w:val="en-US"/>
        </w:rPr>
        <w:t>So</w:t>
      </w:r>
      <w:proofErr w:type="gramEnd"/>
      <w:r w:rsidRPr="00A14193">
        <w:rPr>
          <w:iCs/>
          <w:color w:val="000000" w:themeColor="text1"/>
          <w:lang w:val="en-US"/>
        </w:rPr>
        <w:t xml:space="preserve"> the sentence should be </w:t>
      </w:r>
      <w:r w:rsidRPr="00A14193">
        <w:rPr>
          <w:color w:val="000000" w:themeColor="text1"/>
          <w:lang w:val="en-US"/>
        </w:rPr>
        <w:t>‘the exhibition focuses on traditional (</w:t>
      </w:r>
      <w:proofErr w:type="spellStart"/>
      <w:r w:rsidRPr="00A14193">
        <w:rPr>
          <w:i/>
          <w:iCs/>
          <w:color w:val="000000" w:themeColor="text1"/>
          <w:lang w:val="en-US"/>
        </w:rPr>
        <w:t>dentōteki</w:t>
      </w:r>
      <w:proofErr w:type="spellEnd"/>
      <w:r w:rsidRPr="00A14193">
        <w:rPr>
          <w:color w:val="000000" w:themeColor="text1"/>
          <w:lang w:val="en-US"/>
        </w:rPr>
        <w:t>) religions and beliefs by discussing the Ainu village (</w:t>
      </w:r>
      <w:proofErr w:type="spellStart"/>
      <w:r w:rsidRPr="00A14193">
        <w:rPr>
          <w:i/>
          <w:iCs/>
          <w:color w:val="000000" w:themeColor="text1"/>
          <w:lang w:val="en-US"/>
        </w:rPr>
        <w:t>kotan</w:t>
      </w:r>
      <w:proofErr w:type="spellEnd"/>
      <w:r w:rsidRPr="00A14193">
        <w:rPr>
          <w:color w:val="000000" w:themeColor="text1"/>
          <w:lang w:val="en-US"/>
        </w:rPr>
        <w:t xml:space="preserve">) as a representation of the small, ordered world of the Ainu…’ </w:t>
      </w:r>
      <w:commentRangeEnd w:id="21"/>
      <w:r w:rsidR="007D7C44" w:rsidRPr="00A14193">
        <w:rPr>
          <w:rStyle w:val="CommentReference"/>
        </w:rPr>
        <w:commentReference w:id="21"/>
      </w:r>
      <w:commentRangeStart w:id="22"/>
      <w:r w:rsidRPr="00A14193">
        <w:rPr>
          <w:color w:val="000000" w:themeColor="text1"/>
          <w:lang w:val="en-US"/>
        </w:rPr>
        <w:t xml:space="preserve">The reference to the ‘indigenous leader </w:t>
      </w:r>
      <w:proofErr w:type="spellStart"/>
      <w:r w:rsidRPr="00A14193">
        <w:rPr>
          <w:color w:val="000000" w:themeColor="text1"/>
          <w:lang w:val="en-US"/>
        </w:rPr>
        <w:t>Chaeom</w:t>
      </w:r>
      <w:proofErr w:type="spellEnd"/>
      <w:r w:rsidRPr="00A14193">
        <w:rPr>
          <w:color w:val="000000" w:themeColor="text1"/>
          <w:lang w:val="en-US"/>
        </w:rPr>
        <w:t xml:space="preserve">’ om p. 7 should be to ‘the indigenous leader </w:t>
      </w:r>
      <w:proofErr w:type="spellStart"/>
      <w:r w:rsidRPr="00A14193">
        <w:rPr>
          <w:color w:val="000000" w:themeColor="text1"/>
          <w:lang w:val="en-US"/>
        </w:rPr>
        <w:t>Chaemon</w:t>
      </w:r>
      <w:proofErr w:type="spellEnd"/>
      <w:r w:rsidRPr="00A14193">
        <w:rPr>
          <w:color w:val="000000" w:themeColor="text1"/>
          <w:lang w:val="en-US"/>
        </w:rPr>
        <w:t>’.</w:t>
      </w:r>
      <w:commentRangeEnd w:id="22"/>
      <w:r w:rsidR="007D7C44" w:rsidRPr="00A14193">
        <w:rPr>
          <w:rStyle w:val="CommentReference"/>
        </w:rPr>
        <w:commentReference w:id="22"/>
      </w:r>
    </w:p>
    <w:p w14:paraId="0582A6DD" w14:textId="77777777" w:rsidR="003E06CD" w:rsidRPr="00A14193" w:rsidRDefault="003E06CD" w:rsidP="003E06CD">
      <w:pPr>
        <w:spacing w:line="360" w:lineRule="auto"/>
        <w:rPr>
          <w:color w:val="000000" w:themeColor="text1"/>
          <w:lang w:val="en-AU"/>
        </w:rPr>
      </w:pPr>
      <w:commentRangeStart w:id="23"/>
      <w:r w:rsidRPr="00A14193">
        <w:rPr>
          <w:color w:val="000000" w:themeColor="text1"/>
        </w:rPr>
        <w:t>The discussion of the National Ainu Museum (</w:t>
      </w:r>
      <w:proofErr w:type="spellStart"/>
      <w:r w:rsidRPr="00A14193">
        <w:rPr>
          <w:i/>
          <w:color w:val="000000" w:themeColor="text1"/>
        </w:rPr>
        <w:t>Upopoy</w:t>
      </w:r>
      <w:proofErr w:type="spellEnd"/>
      <w:r w:rsidRPr="00A14193">
        <w:rPr>
          <w:color w:val="000000" w:themeColor="text1"/>
        </w:rPr>
        <w:t xml:space="preserve">) (p. 15) could do with some further development. Of course, this is not the main topic of the article, but the creation of the museum has been extremely significant </w:t>
      </w:r>
      <w:proofErr w:type="gramStart"/>
      <w:r w:rsidRPr="00A14193">
        <w:rPr>
          <w:color w:val="000000" w:themeColor="text1"/>
        </w:rPr>
        <w:t>and also</w:t>
      </w:r>
      <w:proofErr w:type="gramEnd"/>
      <w:r w:rsidRPr="00A14193">
        <w:rPr>
          <w:color w:val="000000" w:themeColor="text1"/>
        </w:rPr>
        <w:t xml:space="preserve"> highly controversial (see, for example, </w:t>
      </w:r>
      <w:r w:rsidRPr="00A14193">
        <w:rPr>
          <w:color w:val="000000" w:themeColor="text1"/>
        </w:rPr>
        <w:lastRenderedPageBreak/>
        <w:t xml:space="preserve">Zaman et al., ‘Critiquing the Colonialist Origins of the New National Museum </w:t>
      </w:r>
      <w:proofErr w:type="spellStart"/>
      <w:r w:rsidRPr="00A14193">
        <w:rPr>
          <w:color w:val="000000" w:themeColor="text1"/>
        </w:rPr>
        <w:t>Upopoy</w:t>
      </w:r>
      <w:proofErr w:type="spellEnd"/>
      <w:r w:rsidRPr="00A14193">
        <w:rPr>
          <w:color w:val="000000" w:themeColor="text1"/>
        </w:rPr>
        <w:t>’), and some mention of this controversy would be very relevant to the article’s themes.</w:t>
      </w:r>
      <w:commentRangeEnd w:id="23"/>
      <w:r w:rsidR="007D7C44" w:rsidRPr="00A14193">
        <w:rPr>
          <w:rStyle w:val="CommentReference"/>
        </w:rPr>
        <w:commentReference w:id="23"/>
      </w:r>
    </w:p>
    <w:p w14:paraId="00480D68" w14:textId="77777777" w:rsidR="003E06CD" w:rsidRPr="00A14193" w:rsidRDefault="003E06CD" w:rsidP="003E06CD">
      <w:pPr>
        <w:spacing w:line="360" w:lineRule="auto"/>
        <w:rPr>
          <w:color w:val="000000" w:themeColor="text1"/>
        </w:rPr>
      </w:pPr>
      <w:commentRangeStart w:id="24"/>
      <w:r w:rsidRPr="00A14193">
        <w:rPr>
          <w:color w:val="000000" w:themeColor="text1"/>
        </w:rPr>
        <w:t>The referencing in the article is somewhat patchy. Some sections need more referencing (</w:t>
      </w:r>
      <w:proofErr w:type="gramStart"/>
      <w:r w:rsidRPr="00A14193">
        <w:rPr>
          <w:color w:val="000000" w:themeColor="text1"/>
        </w:rPr>
        <w:t>e.g.</w:t>
      </w:r>
      <w:proofErr w:type="gramEnd"/>
      <w:r w:rsidRPr="00A14193">
        <w:rPr>
          <w:color w:val="000000" w:themeColor="text1"/>
        </w:rPr>
        <w:t xml:space="preserve"> the discussion of Ainu protests in the prewar and postwar periods on p. 7, and of the collection of the first Ainu items by the Tokyo National Museum on pp. 9 to 10). Many of the references lack page numbers, and more pagination should be added, for example, to the references to the works of </w:t>
      </w:r>
      <w:proofErr w:type="spellStart"/>
      <w:r w:rsidRPr="00A14193">
        <w:rPr>
          <w:color w:val="000000" w:themeColor="text1"/>
        </w:rPr>
        <w:t>Siddle</w:t>
      </w:r>
      <w:proofErr w:type="spellEnd"/>
      <w:r w:rsidRPr="00A14193">
        <w:rPr>
          <w:color w:val="000000" w:themeColor="text1"/>
        </w:rPr>
        <w:t xml:space="preserve">, Howell and Lewallen on p. 6, </w:t>
      </w:r>
      <w:proofErr w:type="spellStart"/>
      <w:r w:rsidRPr="00A14193">
        <w:rPr>
          <w:color w:val="000000" w:themeColor="text1"/>
        </w:rPr>
        <w:t>Fujitani</w:t>
      </w:r>
      <w:proofErr w:type="spellEnd"/>
      <w:r w:rsidRPr="00A14193">
        <w:rPr>
          <w:color w:val="000000" w:themeColor="text1"/>
        </w:rPr>
        <w:t xml:space="preserve"> on p. 8, Pai and Yoshida on p. 11 etc. </w:t>
      </w:r>
      <w:commentRangeEnd w:id="24"/>
      <w:r w:rsidR="00A14193">
        <w:rPr>
          <w:rStyle w:val="CommentReference"/>
        </w:rPr>
        <w:commentReference w:id="24"/>
      </w:r>
    </w:p>
    <w:p w14:paraId="67370D32" w14:textId="77777777" w:rsidR="003E06CD" w:rsidRPr="00A14193" w:rsidRDefault="003E06CD" w:rsidP="003E06CD">
      <w:pPr>
        <w:spacing w:line="360" w:lineRule="auto"/>
        <w:rPr>
          <w:color w:val="000000" w:themeColor="text1"/>
        </w:rPr>
      </w:pPr>
      <w:commentRangeStart w:id="25"/>
      <w:r w:rsidRPr="00A14193">
        <w:rPr>
          <w:color w:val="000000" w:themeColor="text1"/>
        </w:rPr>
        <w:t xml:space="preserve">Hunter et al 2014 is cited in the text but not in the bibliography, and the work by Tseng is listed as being published in 2012 in the text, but in 2008 in the bibliography. Tony Bennett’s </w:t>
      </w:r>
      <w:r w:rsidRPr="00A14193">
        <w:rPr>
          <w:i/>
          <w:iCs/>
          <w:color w:val="000000" w:themeColor="text1"/>
          <w:lang w:val="en-US"/>
        </w:rPr>
        <w:t xml:space="preserve">The Birth of the Museum </w:t>
      </w:r>
      <w:r w:rsidRPr="00A14193">
        <w:rPr>
          <w:iCs/>
          <w:color w:val="000000" w:themeColor="text1"/>
          <w:lang w:val="en-US"/>
        </w:rPr>
        <w:t>appears in the bibliography but is not mentioned in the text.</w:t>
      </w:r>
      <w:r w:rsidRPr="00A14193">
        <w:rPr>
          <w:color w:val="000000" w:themeColor="text1"/>
          <w:lang w:val="en-US"/>
        </w:rPr>
        <w:t xml:space="preserve"> </w:t>
      </w:r>
      <w:r w:rsidRPr="00A14193">
        <w:rPr>
          <w:color w:val="000000" w:themeColor="text1"/>
        </w:rPr>
        <w:t>The reference ‘Komori 2012’ is incorrectly cited as ‘</w:t>
      </w:r>
      <w:proofErr w:type="spellStart"/>
      <w:r w:rsidRPr="00A14193">
        <w:rPr>
          <w:color w:val="000000" w:themeColor="text1"/>
        </w:rPr>
        <w:t>Yōichi</w:t>
      </w:r>
      <w:proofErr w:type="spellEnd"/>
      <w:r w:rsidRPr="00A14193">
        <w:rPr>
          <w:color w:val="000000" w:themeColor="text1"/>
        </w:rPr>
        <w:t xml:space="preserve"> 2012’.</w:t>
      </w:r>
    </w:p>
    <w:p w14:paraId="46021CC5" w14:textId="5D1AEE01" w:rsidR="003E06CD" w:rsidRPr="00A14193" w:rsidRDefault="003E06CD" w:rsidP="003E06CD">
      <w:pPr>
        <w:spacing w:line="360" w:lineRule="auto"/>
        <w:rPr>
          <w:color w:val="000000" w:themeColor="text1"/>
        </w:rPr>
      </w:pPr>
      <w:r w:rsidRPr="00A14193">
        <w:rPr>
          <w:color w:val="000000" w:themeColor="text1"/>
          <w:lang w:val="en-US"/>
        </w:rPr>
        <w:t>There are also a number of places where some proofreading and stylistic revision are needed.</w:t>
      </w:r>
      <w:commentRangeEnd w:id="25"/>
      <w:r w:rsidR="00A14193">
        <w:rPr>
          <w:rStyle w:val="CommentReference"/>
        </w:rPr>
        <w:commentReference w:id="25"/>
      </w:r>
    </w:p>
    <w:p w14:paraId="5A167F1E" w14:textId="77777777" w:rsidR="003E06CD" w:rsidRPr="003E06CD" w:rsidRDefault="003E06CD" w:rsidP="003E06CD">
      <w:pPr>
        <w:spacing w:line="360" w:lineRule="auto"/>
        <w:rPr>
          <w:color w:val="000000" w:themeColor="text1"/>
          <w:lang w:val="en-AU"/>
        </w:rPr>
      </w:pPr>
    </w:p>
    <w:p w14:paraId="2C177BAA" w14:textId="77777777" w:rsidR="003E06CD" w:rsidRPr="003E06CD" w:rsidRDefault="003E06CD" w:rsidP="003E06CD">
      <w:pPr>
        <w:spacing w:line="360" w:lineRule="auto"/>
        <w:rPr>
          <w:color w:val="000000" w:themeColor="text1"/>
        </w:rPr>
      </w:pPr>
    </w:p>
    <w:p w14:paraId="0712094A" w14:textId="77777777" w:rsidR="003E06CD" w:rsidRPr="003E06CD" w:rsidRDefault="003E06CD" w:rsidP="003E06CD">
      <w:pPr>
        <w:spacing w:line="360" w:lineRule="auto"/>
        <w:rPr>
          <w:b/>
          <w:bCs/>
        </w:rPr>
      </w:pPr>
    </w:p>
    <w:sectPr w:rsidR="003E06CD" w:rsidRPr="003E06C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r.Edwin Pietersma" w:date="2023-05-29T09:03:00Z" w:initials="MP">
    <w:p w14:paraId="0EE9799B" w14:textId="77777777" w:rsidR="00A14193" w:rsidRDefault="00271A8D">
      <w:pPr>
        <w:pStyle w:val="CommentText"/>
      </w:pPr>
      <w:r>
        <w:rPr>
          <w:rStyle w:val="CommentReference"/>
        </w:rPr>
        <w:annotationRef/>
      </w:r>
      <w:r w:rsidR="00A14193">
        <w:t xml:space="preserve">I have incorporated this comment by focusing on specific people and making sure to put their agency first, based on historical research and more analysis of the museums. This includes research on staff, such as directors and curators, that have published their views, e.g, Zeniya of the TNM and Yoshida and Ohtsuka of Minpaku. </w:t>
      </w:r>
      <w:r w:rsidR="00A14193">
        <w:br/>
        <w:t>For Ainu activists, see pp. 6-8.</w:t>
      </w:r>
    </w:p>
    <w:p w14:paraId="2DEAEC3A" w14:textId="77777777" w:rsidR="00A14193" w:rsidRDefault="00A14193">
      <w:pPr>
        <w:pStyle w:val="CommentText"/>
      </w:pPr>
      <w:r>
        <w:t>For the Tokyo National Museum, see pp. 8-9.</w:t>
      </w:r>
    </w:p>
    <w:p w14:paraId="6BD5C21E" w14:textId="77777777" w:rsidR="00A14193" w:rsidRDefault="00A14193" w:rsidP="00747754">
      <w:pPr>
        <w:pStyle w:val="CommentText"/>
      </w:pPr>
      <w:r>
        <w:t>For the National Ethnographic Museum, see pp. 11-12 and 15-16.</w:t>
      </w:r>
    </w:p>
  </w:comment>
  <w:comment w:id="1" w:author="Mr.Edwin Pietersma" w:date="2023-07-16T13:12:00Z" w:initials="MP">
    <w:p w14:paraId="7BB76F32" w14:textId="77777777" w:rsidR="00A14193" w:rsidRDefault="00A14193" w:rsidP="00D81A49">
      <w:pPr>
        <w:pStyle w:val="CommentText"/>
      </w:pPr>
      <w:r>
        <w:rPr>
          <w:rStyle w:val="CommentReference"/>
        </w:rPr>
        <w:annotationRef/>
      </w:r>
      <w:r>
        <w:t>I have answered this question in the conclusion, where I do note that the TNM fails in best practices, and have made comments about this in regards to Minpaku. See pp. 17-18.</w:t>
      </w:r>
    </w:p>
  </w:comment>
  <w:comment w:id="2" w:author="Mr.Edwin Pietersma" w:date="2023-07-16T13:12:00Z" w:initials="MP">
    <w:p w14:paraId="7CA574D8" w14:textId="77777777" w:rsidR="00A14193" w:rsidRDefault="00A14193" w:rsidP="007D4B67">
      <w:pPr>
        <w:pStyle w:val="CommentText"/>
      </w:pPr>
      <w:r>
        <w:rPr>
          <w:rStyle w:val="CommentReference"/>
        </w:rPr>
        <w:annotationRef/>
      </w:r>
      <w:r>
        <w:t xml:space="preserve"> have further emphasized this point: see pp. 2-3, 9, 17-19.</w:t>
      </w:r>
    </w:p>
  </w:comment>
  <w:comment w:id="3" w:author="Mr.Edwin Pietersma" w:date="2023-07-16T13:13:00Z" w:initials="MP">
    <w:p w14:paraId="53D67A99" w14:textId="77777777" w:rsidR="00A14193" w:rsidRDefault="00A14193">
      <w:pPr>
        <w:pStyle w:val="CommentText"/>
      </w:pPr>
      <w:r>
        <w:rPr>
          <w:rStyle w:val="CommentReference"/>
        </w:rPr>
        <w:annotationRef/>
      </w:r>
      <w:r>
        <w:t xml:space="preserve">Regarding the Ainu specialists on ethical issues, this has not been found. There is no evidence that TNM works with with an Ainu specialist. Minpaku does, which has been emphasized in the article. </w:t>
      </w:r>
    </w:p>
    <w:p w14:paraId="662A1140" w14:textId="77777777" w:rsidR="00A14193" w:rsidRDefault="00A14193">
      <w:pPr>
        <w:pStyle w:val="CommentText"/>
      </w:pPr>
      <w:r>
        <w:t>For the TNM, see p. 9.</w:t>
      </w:r>
    </w:p>
    <w:p w14:paraId="76E4C400" w14:textId="77777777" w:rsidR="00A14193" w:rsidRDefault="00A14193">
      <w:pPr>
        <w:pStyle w:val="CommentText"/>
      </w:pPr>
      <w:r>
        <w:t>For Minpaku, see pp. 13-16.</w:t>
      </w:r>
    </w:p>
    <w:p w14:paraId="74306F40" w14:textId="77777777" w:rsidR="00A14193" w:rsidRDefault="00A14193" w:rsidP="001F3F70">
      <w:pPr>
        <w:pStyle w:val="CommentText"/>
      </w:pPr>
      <w:r>
        <w:t>This also has been addressed in the conclusion: see p. 17-18</w:t>
      </w:r>
    </w:p>
  </w:comment>
  <w:comment w:id="4" w:author="Mr.Edwin Pietersma" w:date="2023-05-29T09:15:00Z" w:initials="MP">
    <w:p w14:paraId="3C6C9DE7" w14:textId="5561F49B" w:rsidR="007527CD" w:rsidRDefault="007527CD">
      <w:pPr>
        <w:pStyle w:val="CommentText"/>
      </w:pPr>
      <w:r>
        <w:rPr>
          <w:rStyle w:val="CommentReference"/>
        </w:rPr>
        <w:annotationRef/>
      </w:r>
      <w:r>
        <w:t xml:space="preserve">With this comment, I have read the mentioned source and incorporated it into my paper to highlight agency of Ainu. </w:t>
      </w:r>
    </w:p>
    <w:p w14:paraId="2A746750" w14:textId="77777777" w:rsidR="007527CD" w:rsidRDefault="007527CD" w:rsidP="00201EBA">
      <w:pPr>
        <w:pStyle w:val="CommentText"/>
      </w:pPr>
      <w:r>
        <w:t>No information has been identified on how Ainu activists felt short-changed by the representation and this is not the aim of the article. This article focuses on colonial representation and discourse as found in the museums: see pp. 3-4. It has, however, incorporated information on the agency of Ainu in the colonial discourses: see pp. 5-8.</w:t>
      </w:r>
    </w:p>
  </w:comment>
  <w:comment w:id="5" w:author="Mr.Edwin Pietersma" w:date="2023-05-29T09:24:00Z" w:initials="MP">
    <w:p w14:paraId="609DB815" w14:textId="77777777" w:rsidR="00A215F6" w:rsidRDefault="00A215F6" w:rsidP="000E13E8">
      <w:pPr>
        <w:pStyle w:val="CommentText"/>
      </w:pPr>
      <w:r>
        <w:rPr>
          <w:rStyle w:val="CommentReference"/>
        </w:rPr>
        <w:annotationRef/>
      </w:r>
      <w:r>
        <w:t>I have added further explanation and reflection. Given the size of the article, I have not been able to incorporate an in-depth analysis of each exhibition but rather shown what tropes are represented here. In the conclusion, however, I have added more comments on this on how to explain it by focusing on what directors and curators have written about their experiences. For general comment on this, see pp. 3-4. For TNM, see pp. 9-11. For Minpaku, see pp. 15-16. For the comparison, see conclusion pp. 18.</w:t>
      </w:r>
    </w:p>
  </w:comment>
  <w:comment w:id="6" w:author="Mr.Edwin Pietersma" w:date="2023-07-16T13:13:00Z" w:initials="MP">
    <w:p w14:paraId="29F1D0A7" w14:textId="77777777" w:rsidR="00A14193" w:rsidRDefault="00A14193" w:rsidP="00F57FD1">
      <w:pPr>
        <w:pStyle w:val="CommentText"/>
      </w:pPr>
      <w:r>
        <w:rPr>
          <w:rStyle w:val="CommentReference"/>
        </w:rPr>
        <w:annotationRef/>
      </w:r>
      <w:r>
        <w:t>I have reduced the focus on laws but have kept this point: see p. 7. One could argue, and this point has remained implicit within the new version, that the TNM are government officials and therefore more intrinsically connected with governmental policy (especially in relation to representation via the Ministry of Education and their purposes of exhibiting abroad for the Ministry of Foreign Affairs): see p. 8. For Minpaku, I have given more consideration to this point and discussed their opinions as they have written about and discussed: see pp. 15-16.</w:t>
      </w:r>
    </w:p>
  </w:comment>
  <w:comment w:id="7" w:author="Mr.Edwin Pietersma" w:date="2023-05-28T11:06:00Z" w:initials="MP">
    <w:p w14:paraId="08EF4934" w14:textId="785FFED6" w:rsidR="00DD061F" w:rsidRDefault="00621BAD" w:rsidP="008C5A4A">
      <w:pPr>
        <w:pStyle w:val="CommentText"/>
      </w:pPr>
      <w:r>
        <w:rPr>
          <w:rStyle w:val="CommentReference"/>
        </w:rPr>
        <w:annotationRef/>
      </w:r>
      <w:r w:rsidR="00DD061F">
        <w:rPr>
          <w:lang w:val="nl-NL"/>
        </w:rPr>
        <w:t>I have rewritten this sentence in light of the other comments and added references: see p. 2 and pp. 5-8.</w:t>
      </w:r>
    </w:p>
  </w:comment>
  <w:comment w:id="8" w:author="Mr.Edwin Pietersma" w:date="2023-05-28T11:06:00Z" w:initials="MP">
    <w:p w14:paraId="3DB0983F" w14:textId="2D86A3DD" w:rsidR="00DD061F" w:rsidRDefault="00621BAD" w:rsidP="00EF3A71">
      <w:pPr>
        <w:pStyle w:val="CommentText"/>
      </w:pPr>
      <w:r>
        <w:rPr>
          <w:rStyle w:val="CommentReference"/>
        </w:rPr>
        <w:annotationRef/>
      </w:r>
      <w:r w:rsidR="00DD061F">
        <w:rPr>
          <w:lang w:val="nl-NL"/>
        </w:rPr>
        <w:t>I have added this nuanced role in the introduction: see p. 2. I have also added this nuance in the discussion of the colonial discourse: see pp. 5-8.</w:t>
      </w:r>
    </w:p>
  </w:comment>
  <w:comment w:id="9" w:author="Mr.Edwin Pietersma" w:date="2023-05-28T11:09:00Z" w:initials="MP">
    <w:p w14:paraId="4A2DB486" w14:textId="2E5AF61C" w:rsidR="00621BAD" w:rsidRDefault="00621BAD" w:rsidP="00BB60B7">
      <w:pPr>
        <w:pStyle w:val="CommentText"/>
      </w:pPr>
      <w:r>
        <w:rPr>
          <w:rStyle w:val="CommentReference"/>
        </w:rPr>
        <w:annotationRef/>
      </w:r>
      <w:r>
        <w:rPr>
          <w:lang w:val="nl-NL"/>
        </w:rPr>
        <w:t>I have erased this sentence and explained that I focused specifically on the colonial discourse and how their agency is not fully represented in this discourse: see p. 2.</w:t>
      </w:r>
    </w:p>
  </w:comment>
  <w:comment w:id="10" w:author="Mr.Edwin Pietersma" w:date="2023-05-28T11:15:00Z" w:initials="MP">
    <w:p w14:paraId="6C6074AA" w14:textId="77777777" w:rsidR="00FB1D7B" w:rsidRDefault="00FB1D7B" w:rsidP="0047130D">
      <w:pPr>
        <w:pStyle w:val="CommentText"/>
      </w:pPr>
      <w:r>
        <w:rPr>
          <w:rStyle w:val="CommentReference"/>
        </w:rPr>
        <w:annotationRef/>
      </w:r>
      <w:r>
        <w:rPr>
          <w:lang w:val="nl-NL"/>
        </w:rPr>
        <w:t>I have rewritten this in the paragraph: the first trope is the trope of traditional. The second is the trope of the kotan and how it is explained. See p. 12.</w:t>
      </w:r>
    </w:p>
  </w:comment>
  <w:comment w:id="11" w:author="Mr.Edwin Pietersma" w:date="2023-05-28T11:13:00Z" w:initials="MP">
    <w:p w14:paraId="5F90A70D" w14:textId="0429D83C" w:rsidR="00FB1D7B" w:rsidRDefault="00FB1D7B" w:rsidP="009802B3">
      <w:pPr>
        <w:pStyle w:val="CommentText"/>
      </w:pPr>
      <w:r>
        <w:rPr>
          <w:rStyle w:val="CommentReference"/>
        </w:rPr>
        <w:annotationRef/>
      </w:r>
      <w:r>
        <w:rPr>
          <w:lang w:val="nl-NL"/>
        </w:rPr>
        <w:t xml:space="preserve"> have rewritten the sentence, emphasizing that the museum acknowledges this integration in the world system during the Meiji-times. See p. 12.</w:t>
      </w:r>
    </w:p>
  </w:comment>
  <w:comment w:id="12" w:author="Mr.Edwin Pietersma" w:date="2023-05-28T11:13:00Z" w:initials="MP">
    <w:p w14:paraId="16F307CD" w14:textId="77777777" w:rsidR="00FB1D7B" w:rsidRDefault="00FB1D7B" w:rsidP="0004572C">
      <w:pPr>
        <w:pStyle w:val="CommentText"/>
      </w:pPr>
      <w:r>
        <w:rPr>
          <w:rStyle w:val="CommentReference"/>
        </w:rPr>
        <w:annotationRef/>
      </w:r>
      <w:r>
        <w:rPr>
          <w:lang w:val="nl-NL"/>
        </w:rPr>
        <w:t>I have rewritten the sentence together with the previous sentence, emphasizing that the museum acknowledges this integration in the world system during the Meiji-times. See p. 12.</w:t>
      </w:r>
    </w:p>
  </w:comment>
  <w:comment w:id="13" w:author="Mr.Edwin Pietersma" w:date="2023-05-28T11:10:00Z" w:initials="MP">
    <w:p w14:paraId="7880B9D0" w14:textId="2AF3F73C" w:rsidR="00621BAD" w:rsidRDefault="00621BAD" w:rsidP="00103A19">
      <w:pPr>
        <w:pStyle w:val="CommentText"/>
      </w:pPr>
      <w:r>
        <w:rPr>
          <w:rStyle w:val="CommentReference"/>
        </w:rPr>
        <w:annotationRef/>
      </w:r>
      <w:r>
        <w:rPr>
          <w:lang w:val="nl-NL"/>
        </w:rPr>
        <w:t>I have checked the references and have erased the mistakes. Please see the reference here (I can also provide a document where I highlighted all references).</w:t>
      </w:r>
    </w:p>
  </w:comment>
  <w:comment w:id="14" w:author="Mr.Edwin Pietersma" w:date="2023-05-28T11:11:00Z" w:initials="MP">
    <w:p w14:paraId="27016240" w14:textId="77777777" w:rsidR="00621BAD" w:rsidRDefault="00621BAD" w:rsidP="007550CD">
      <w:pPr>
        <w:pStyle w:val="CommentText"/>
      </w:pPr>
      <w:r>
        <w:rPr>
          <w:rStyle w:val="CommentReference"/>
        </w:rPr>
        <w:annotationRef/>
      </w:r>
      <w:r>
        <w:rPr>
          <w:lang w:val="nl-NL"/>
        </w:rPr>
        <w:t>For the comment about how museums fail to depict the nature of the complexity, see p. 17-19.</w:t>
      </w:r>
    </w:p>
  </w:comment>
  <w:comment w:id="15" w:author="Mr.Edwin Pietersma" w:date="2023-05-28T11:11:00Z" w:initials="MP">
    <w:p w14:paraId="67EF8459" w14:textId="77777777" w:rsidR="00621BAD" w:rsidRDefault="00621BAD" w:rsidP="00087C5F">
      <w:pPr>
        <w:pStyle w:val="CommentText"/>
      </w:pPr>
      <w:r>
        <w:rPr>
          <w:rStyle w:val="CommentReference"/>
        </w:rPr>
        <w:annotationRef/>
      </w:r>
      <w:r>
        <w:rPr>
          <w:lang w:val="nl-NL"/>
        </w:rPr>
        <w:t xml:space="preserve">I have  incorporated this source: see p. 2. </w:t>
      </w:r>
    </w:p>
  </w:comment>
  <w:comment w:id="16" w:author="Mr.Edwin Pietersma" w:date="2023-07-16T13:14:00Z" w:initials="MP">
    <w:p w14:paraId="15C0552D" w14:textId="77777777" w:rsidR="00A14193" w:rsidRDefault="00A14193" w:rsidP="00FA7B57">
      <w:pPr>
        <w:pStyle w:val="CommentText"/>
      </w:pPr>
      <w:r>
        <w:rPr>
          <w:rStyle w:val="CommentReference"/>
        </w:rPr>
        <w:annotationRef/>
      </w:r>
      <w:r>
        <w:rPr>
          <w:lang w:val="nl-NL"/>
        </w:rPr>
        <w:t>I have changed this by reading academic literature in Japanese on Japanese colonialism and museums (example: Nakamura 2010, Shimoyu 2011, Ohtsuka 2011) and have incorporated the source mentioned here on Ainu voices for contemporary purposes alongside Ziomek for historical voices: see pp. 6-7. I have also further emphasized this in the conclusion: see pp. 16-19.</w:t>
      </w:r>
    </w:p>
  </w:comment>
  <w:comment w:id="17" w:author="Mr.Edwin Pietersma" w:date="2023-05-28T11:33:00Z" w:initials="MP">
    <w:p w14:paraId="6D3D8B2E" w14:textId="28A17B87" w:rsidR="006B126F" w:rsidRDefault="006B126F" w:rsidP="006616F2">
      <w:pPr>
        <w:pStyle w:val="CommentText"/>
      </w:pPr>
      <w:r>
        <w:rPr>
          <w:rStyle w:val="CommentReference"/>
        </w:rPr>
        <w:annotationRef/>
      </w:r>
      <w:r>
        <w:rPr>
          <w:lang w:val="nl-NL"/>
        </w:rPr>
        <w:t>I have incorporated these comments by substantially revise the introduction and reconstruction of the colonial discourses: see pp. 1-2 and pp. 4-8. Details that were less relevant (such as the Sapporo capital) have been omitted and the participation in international organizations has been researched further and rewritten alongside the article mentioned by the reviewer: see p. 7.</w:t>
      </w:r>
    </w:p>
  </w:comment>
  <w:comment w:id="18" w:author="Mr.Edwin Pietersma" w:date="2023-05-28T11:27:00Z" w:initials="MP">
    <w:p w14:paraId="753CCF1A" w14:textId="556EE1F7" w:rsidR="00DD061F" w:rsidRDefault="00DD061F" w:rsidP="00216D0C">
      <w:pPr>
        <w:pStyle w:val="CommentText"/>
      </w:pPr>
      <w:r>
        <w:rPr>
          <w:rStyle w:val="CommentReference"/>
        </w:rPr>
        <w:annotationRef/>
      </w:r>
      <w:r>
        <w:rPr>
          <w:lang w:val="nl-NL"/>
        </w:rPr>
        <w:t>Based on comments of the other reviewers, I have steered away from focusing too much on political decision-making, so I have reduced this to one sentence which I made it clearer by incorporating this comment: see pp. 7-8.</w:t>
      </w:r>
    </w:p>
  </w:comment>
  <w:comment w:id="19" w:author="Mr.Edwin Pietersma" w:date="2023-05-28T11:24:00Z" w:initials="MP">
    <w:p w14:paraId="214916B3" w14:textId="72251554" w:rsidR="00DD061F" w:rsidRDefault="00DD061F" w:rsidP="0036623E">
      <w:pPr>
        <w:pStyle w:val="CommentText"/>
      </w:pPr>
      <w:r>
        <w:rPr>
          <w:rStyle w:val="CommentReference"/>
        </w:rPr>
        <w:annotationRef/>
      </w:r>
      <w:r>
        <w:rPr>
          <w:lang w:val="nl-NL"/>
        </w:rPr>
        <w:t>Upon this comment, I have reread and revised the analysis of the article of Niessen, alongside the critiques of Ohtsuka and Shimizu: see pp. 12-13.</w:t>
      </w:r>
    </w:p>
  </w:comment>
  <w:comment w:id="20" w:author="Mr.Edwin Pietersma" w:date="2023-05-28T11:22:00Z" w:initials="MP">
    <w:p w14:paraId="7F235424" w14:textId="374EF451" w:rsidR="00DD061F" w:rsidRDefault="00DD061F" w:rsidP="009869DD">
      <w:pPr>
        <w:pStyle w:val="CommentText"/>
      </w:pPr>
      <w:r>
        <w:rPr>
          <w:rStyle w:val="CommentReference"/>
        </w:rPr>
        <w:annotationRef/>
      </w:r>
      <w:r>
        <w:rPr>
          <w:lang w:val="nl-NL"/>
        </w:rPr>
        <w:t>Upon this critique, I have reread the article and have decided to omit this source, as other newly-incoroporated sources are more relevant. See pp. 12-16.</w:t>
      </w:r>
    </w:p>
  </w:comment>
  <w:comment w:id="21" w:author="Mr.Edwin Pietersma" w:date="2023-05-28T11:17:00Z" w:initials="MP">
    <w:p w14:paraId="0E997674" w14:textId="662A5923" w:rsidR="007D7C44" w:rsidRDefault="007D7C44" w:rsidP="004249B8">
      <w:pPr>
        <w:pStyle w:val="CommentText"/>
      </w:pPr>
      <w:r>
        <w:rPr>
          <w:rStyle w:val="CommentReference"/>
        </w:rPr>
        <w:annotationRef/>
      </w:r>
      <w:r>
        <w:rPr>
          <w:lang w:val="nl-NL"/>
        </w:rPr>
        <w:t>I have rewritten this part to better reflect the nuances as emphasized by the reviewer: see p. 12.</w:t>
      </w:r>
    </w:p>
  </w:comment>
  <w:comment w:id="22" w:author="Mr.Edwin Pietersma" w:date="2023-05-28T11:17:00Z" w:initials="MP">
    <w:p w14:paraId="08736AA5" w14:textId="77777777" w:rsidR="007D7C44" w:rsidRDefault="007D7C44" w:rsidP="005640D7">
      <w:pPr>
        <w:pStyle w:val="CommentText"/>
      </w:pPr>
      <w:r>
        <w:rPr>
          <w:rStyle w:val="CommentReference"/>
        </w:rPr>
        <w:annotationRef/>
      </w:r>
      <w:r>
        <w:rPr>
          <w:lang w:val="nl-NL"/>
        </w:rPr>
        <w:t>I have corrected this error: see p. 6.</w:t>
      </w:r>
    </w:p>
  </w:comment>
  <w:comment w:id="23" w:author="Mr.Edwin Pietersma" w:date="2023-05-28T11:19:00Z" w:initials="MP">
    <w:p w14:paraId="4B509716" w14:textId="77777777" w:rsidR="007D7C44" w:rsidRDefault="007D7C44" w:rsidP="00AD45EB">
      <w:pPr>
        <w:pStyle w:val="CommentText"/>
      </w:pPr>
      <w:r>
        <w:rPr>
          <w:rStyle w:val="CommentReference"/>
        </w:rPr>
        <w:annotationRef/>
      </w:r>
      <w:r>
        <w:rPr>
          <w:lang w:val="nl-NL"/>
        </w:rPr>
        <w:t>This discussion has been incorporated in the conclusion, in particular emphasizing the controversial aspects and the critiques: see p. 18.</w:t>
      </w:r>
    </w:p>
  </w:comment>
  <w:comment w:id="24" w:author="Mr.Edwin Pietersma" w:date="2023-07-16T13:15:00Z" w:initials="MP">
    <w:p w14:paraId="784FB39F" w14:textId="77777777" w:rsidR="00A14193" w:rsidRDefault="00A14193" w:rsidP="00FD16FF">
      <w:pPr>
        <w:pStyle w:val="CommentText"/>
      </w:pPr>
      <w:r>
        <w:rPr>
          <w:rStyle w:val="CommentReference"/>
        </w:rPr>
        <w:annotationRef/>
      </w:r>
      <w:r>
        <w:rPr>
          <w:lang w:val="nl-NL"/>
        </w:rPr>
        <w:t>These parts have been extensively rewritten based on the notes of all reviewers. For all sources, I checked them to ensure they are referenced correctly. For almost all sources I have added page numbers as requested here. Upon request, I can provide the article with all references highlighted.</w:t>
      </w:r>
    </w:p>
  </w:comment>
  <w:comment w:id="25" w:author="Mr.Edwin Pietersma" w:date="2023-07-16T13:15:00Z" w:initials="MP">
    <w:p w14:paraId="560CB8CB" w14:textId="21E52FEA" w:rsidR="00A14193" w:rsidRDefault="00A14193" w:rsidP="00D31184">
      <w:pPr>
        <w:pStyle w:val="CommentText"/>
      </w:pPr>
      <w:r>
        <w:rPr>
          <w:rStyle w:val="CommentReference"/>
        </w:rPr>
        <w:annotationRef/>
      </w:r>
      <w:r>
        <w:rPr>
          <w:lang w:val="nl-NL"/>
        </w:rPr>
        <w:t>I have extensively revised and checked the bibliography to ensure all referenced works are mentioned in the bibliography and vice versa, to ensure it is up to date and follows the guidelines set by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5C21E" w15:done="0"/>
  <w15:commentEx w15:paraId="7BB76F32" w15:done="0"/>
  <w15:commentEx w15:paraId="7CA574D8" w15:done="0"/>
  <w15:commentEx w15:paraId="74306F40" w15:done="0"/>
  <w15:commentEx w15:paraId="2A746750" w15:done="0"/>
  <w15:commentEx w15:paraId="609DB815" w15:done="0"/>
  <w15:commentEx w15:paraId="29F1D0A7" w15:done="0"/>
  <w15:commentEx w15:paraId="08EF4934" w15:done="0"/>
  <w15:commentEx w15:paraId="3DB0983F" w15:done="0"/>
  <w15:commentEx w15:paraId="4A2DB486" w15:done="0"/>
  <w15:commentEx w15:paraId="6C6074AA" w15:done="0"/>
  <w15:commentEx w15:paraId="5F90A70D" w15:done="0"/>
  <w15:commentEx w15:paraId="16F307CD" w15:done="0"/>
  <w15:commentEx w15:paraId="7880B9D0" w15:done="0"/>
  <w15:commentEx w15:paraId="27016240" w15:done="0"/>
  <w15:commentEx w15:paraId="67EF8459" w15:done="0"/>
  <w15:commentEx w15:paraId="15C0552D" w15:done="0"/>
  <w15:commentEx w15:paraId="6D3D8B2E" w15:done="0"/>
  <w15:commentEx w15:paraId="753CCF1A" w15:done="0"/>
  <w15:commentEx w15:paraId="214916B3" w15:done="0"/>
  <w15:commentEx w15:paraId="7F235424" w15:done="0"/>
  <w15:commentEx w15:paraId="0E997674" w15:done="0"/>
  <w15:commentEx w15:paraId="08736AA5" w15:done="0"/>
  <w15:commentEx w15:paraId="4B509716" w15:done="0"/>
  <w15:commentEx w15:paraId="784FB39F" w15:done="0"/>
  <w15:commentEx w15:paraId="560CB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EE8EA" w16cex:dateUtc="2023-05-29T02:03:00Z"/>
  <w16cex:commentExtensible w16cex:durableId="285E6B2D" w16cex:dateUtc="2023-07-16T06:12:00Z"/>
  <w16cex:commentExtensible w16cex:durableId="285E6B3E" w16cex:dateUtc="2023-07-16T06:12:00Z"/>
  <w16cex:commentExtensible w16cex:durableId="285E6B5E" w16cex:dateUtc="2023-07-16T06:13:00Z"/>
  <w16cex:commentExtensible w16cex:durableId="281EEBB0" w16cex:dateUtc="2023-05-29T02:15:00Z"/>
  <w16cex:commentExtensible w16cex:durableId="281EEDB4" w16cex:dateUtc="2023-05-29T02:24:00Z"/>
  <w16cex:commentExtensible w16cex:durableId="285E6B8B" w16cex:dateUtc="2023-07-16T06:13:00Z"/>
  <w16cex:commentExtensible w16cex:durableId="281DB42C" w16cex:dateUtc="2023-05-28T04:06:00Z"/>
  <w16cex:commentExtensible w16cex:durableId="281DB450" w16cex:dateUtc="2023-05-28T04:06:00Z"/>
  <w16cex:commentExtensible w16cex:durableId="281DB4EC" w16cex:dateUtc="2023-05-28T04:09:00Z"/>
  <w16cex:commentExtensible w16cex:durableId="281DB63A" w16cex:dateUtc="2023-05-28T04:15:00Z"/>
  <w16cex:commentExtensible w16cex:durableId="281DB5E8" w16cex:dateUtc="2023-05-28T04:13:00Z"/>
  <w16cex:commentExtensible w16cex:durableId="281DB5CE" w16cex:dateUtc="2023-05-28T04:13:00Z"/>
  <w16cex:commentExtensible w16cex:durableId="281DB51B" w16cex:dateUtc="2023-05-28T04:10:00Z"/>
  <w16cex:commentExtensible w16cex:durableId="281DB569" w16cex:dateUtc="2023-05-28T04:11:00Z"/>
  <w16cex:commentExtensible w16cex:durableId="281DB560" w16cex:dateUtc="2023-05-28T04:11:00Z"/>
  <w16cex:commentExtensible w16cex:durableId="285E6BB4" w16cex:dateUtc="2023-07-16T06:14:00Z"/>
  <w16cex:commentExtensible w16cex:durableId="281DBA79" w16cex:dateUtc="2023-05-28T04:33:00Z"/>
  <w16cex:commentExtensible w16cex:durableId="281DB909" w16cex:dateUtc="2023-05-28T04:27:00Z"/>
  <w16cex:commentExtensible w16cex:durableId="281DB86B" w16cex:dateUtc="2023-05-28T04:24:00Z"/>
  <w16cex:commentExtensible w16cex:durableId="281DB806" w16cex:dateUtc="2023-05-28T04:22:00Z"/>
  <w16cex:commentExtensible w16cex:durableId="281DB6B0" w16cex:dateUtc="2023-05-28T04:17:00Z"/>
  <w16cex:commentExtensible w16cex:durableId="281DB6CB" w16cex:dateUtc="2023-05-28T04:17:00Z"/>
  <w16cex:commentExtensible w16cex:durableId="281DB726" w16cex:dateUtc="2023-05-28T04:19:00Z"/>
  <w16cex:commentExtensible w16cex:durableId="285E6BEC" w16cex:dateUtc="2023-07-16T06:15:00Z"/>
  <w16cex:commentExtensible w16cex:durableId="285E6BD4" w16cex:dateUtc="2023-07-1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5C21E" w16cid:durableId="281EE8EA"/>
  <w16cid:commentId w16cid:paraId="7BB76F32" w16cid:durableId="285E6B2D"/>
  <w16cid:commentId w16cid:paraId="7CA574D8" w16cid:durableId="285E6B3E"/>
  <w16cid:commentId w16cid:paraId="74306F40" w16cid:durableId="285E6B5E"/>
  <w16cid:commentId w16cid:paraId="2A746750" w16cid:durableId="281EEBB0"/>
  <w16cid:commentId w16cid:paraId="609DB815" w16cid:durableId="281EEDB4"/>
  <w16cid:commentId w16cid:paraId="29F1D0A7" w16cid:durableId="285E6B8B"/>
  <w16cid:commentId w16cid:paraId="08EF4934" w16cid:durableId="281DB42C"/>
  <w16cid:commentId w16cid:paraId="3DB0983F" w16cid:durableId="281DB450"/>
  <w16cid:commentId w16cid:paraId="4A2DB486" w16cid:durableId="281DB4EC"/>
  <w16cid:commentId w16cid:paraId="6C6074AA" w16cid:durableId="281DB63A"/>
  <w16cid:commentId w16cid:paraId="5F90A70D" w16cid:durableId="281DB5E8"/>
  <w16cid:commentId w16cid:paraId="16F307CD" w16cid:durableId="281DB5CE"/>
  <w16cid:commentId w16cid:paraId="7880B9D0" w16cid:durableId="281DB51B"/>
  <w16cid:commentId w16cid:paraId="27016240" w16cid:durableId="281DB569"/>
  <w16cid:commentId w16cid:paraId="67EF8459" w16cid:durableId="281DB560"/>
  <w16cid:commentId w16cid:paraId="15C0552D" w16cid:durableId="285E6BB4"/>
  <w16cid:commentId w16cid:paraId="6D3D8B2E" w16cid:durableId="281DBA79"/>
  <w16cid:commentId w16cid:paraId="753CCF1A" w16cid:durableId="281DB909"/>
  <w16cid:commentId w16cid:paraId="214916B3" w16cid:durableId="281DB86B"/>
  <w16cid:commentId w16cid:paraId="7F235424" w16cid:durableId="281DB806"/>
  <w16cid:commentId w16cid:paraId="0E997674" w16cid:durableId="281DB6B0"/>
  <w16cid:commentId w16cid:paraId="08736AA5" w16cid:durableId="281DB6CB"/>
  <w16cid:commentId w16cid:paraId="4B509716" w16cid:durableId="281DB726"/>
  <w16cid:commentId w16cid:paraId="784FB39F" w16cid:durableId="285E6BEC"/>
  <w16cid:commentId w16cid:paraId="560CB8CB" w16cid:durableId="285E6B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D085" w14:textId="77777777" w:rsidR="004F4E51" w:rsidRDefault="004F4E51" w:rsidP="00271A8D">
      <w:r>
        <w:separator/>
      </w:r>
    </w:p>
  </w:endnote>
  <w:endnote w:type="continuationSeparator" w:id="0">
    <w:p w14:paraId="235F0963" w14:textId="77777777" w:rsidR="004F4E51" w:rsidRDefault="004F4E51" w:rsidP="002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BA1C" w14:textId="77777777" w:rsidR="004F4E51" w:rsidRDefault="004F4E51" w:rsidP="00271A8D">
      <w:r>
        <w:separator/>
      </w:r>
    </w:p>
  </w:footnote>
  <w:footnote w:type="continuationSeparator" w:id="0">
    <w:p w14:paraId="3B2B3ACC" w14:textId="77777777" w:rsidR="004F4E51" w:rsidRDefault="004F4E51" w:rsidP="00271A8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r.Edwin Pietersma">
    <w15:presenceInfo w15:providerId="AD" w15:userId="S::edwin.pi@o365.bsru.ac.th::43559111-a779-4863-9c66-2898c4cd5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zEzMjcxNDM0NjdS0lEKTi0uzszPAykwrgUAeKOarywAAAA="/>
  </w:docVars>
  <w:rsids>
    <w:rsidRoot w:val="003E06CD"/>
    <w:rsid w:val="000E4FA4"/>
    <w:rsid w:val="002222B2"/>
    <w:rsid w:val="00271A8D"/>
    <w:rsid w:val="003E06CD"/>
    <w:rsid w:val="004F4E51"/>
    <w:rsid w:val="00621BAD"/>
    <w:rsid w:val="006B126F"/>
    <w:rsid w:val="00704654"/>
    <w:rsid w:val="007527CD"/>
    <w:rsid w:val="0075732B"/>
    <w:rsid w:val="007D7C44"/>
    <w:rsid w:val="00A14193"/>
    <w:rsid w:val="00A215F6"/>
    <w:rsid w:val="00B32E26"/>
    <w:rsid w:val="00DC5A34"/>
    <w:rsid w:val="00DD061F"/>
    <w:rsid w:val="00FB1D7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20DC0"/>
  <w15:chartTrackingRefBased/>
  <w15:docId w15:val="{3FBF6928-385F-434E-ACB6-0FD81AD6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CD"/>
    <w:pPr>
      <w:spacing w:after="0" w:line="240" w:lineRule="auto"/>
    </w:pPr>
    <w:rPr>
      <w:rFonts w:ascii="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6CD"/>
    <w:pPr>
      <w:spacing w:after="0" w:line="240" w:lineRule="auto"/>
    </w:pPr>
    <w:rPr>
      <w:rFonts w:eastAsiaTheme="minorEastAsia"/>
      <w:kern w:val="0"/>
      <w:szCs w:val="28"/>
      <w:lang w:val="en-US" w:eastAsia="zh-CN" w:bidi="th-TH"/>
      <w14:ligatures w14:val="none"/>
    </w:rPr>
  </w:style>
  <w:style w:type="character" w:styleId="CommentReference">
    <w:name w:val="annotation reference"/>
    <w:basedOn w:val="DefaultParagraphFont"/>
    <w:uiPriority w:val="99"/>
    <w:semiHidden/>
    <w:unhideWhenUsed/>
    <w:rsid w:val="0075732B"/>
    <w:rPr>
      <w:sz w:val="16"/>
      <w:szCs w:val="16"/>
    </w:rPr>
  </w:style>
  <w:style w:type="paragraph" w:styleId="CommentText">
    <w:name w:val="annotation text"/>
    <w:basedOn w:val="Normal"/>
    <w:link w:val="CommentTextChar"/>
    <w:uiPriority w:val="99"/>
    <w:unhideWhenUsed/>
    <w:rsid w:val="0075732B"/>
    <w:rPr>
      <w:sz w:val="20"/>
      <w:szCs w:val="20"/>
    </w:rPr>
  </w:style>
  <w:style w:type="character" w:customStyle="1" w:styleId="CommentTextChar">
    <w:name w:val="Comment Text Char"/>
    <w:basedOn w:val="DefaultParagraphFont"/>
    <w:link w:val="CommentText"/>
    <w:uiPriority w:val="99"/>
    <w:rsid w:val="0075732B"/>
    <w:rPr>
      <w:rFonts w:ascii="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5732B"/>
    <w:rPr>
      <w:b/>
      <w:bCs/>
    </w:rPr>
  </w:style>
  <w:style w:type="character" w:customStyle="1" w:styleId="CommentSubjectChar">
    <w:name w:val="Comment Subject Char"/>
    <w:basedOn w:val="CommentTextChar"/>
    <w:link w:val="CommentSubject"/>
    <w:uiPriority w:val="99"/>
    <w:semiHidden/>
    <w:rsid w:val="0075732B"/>
    <w:rPr>
      <w:rFonts w:ascii="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271A8D"/>
    <w:pPr>
      <w:tabs>
        <w:tab w:val="center" w:pos="4680"/>
        <w:tab w:val="right" w:pos="9360"/>
      </w:tabs>
    </w:pPr>
  </w:style>
  <w:style w:type="character" w:customStyle="1" w:styleId="HeaderChar">
    <w:name w:val="Header Char"/>
    <w:basedOn w:val="DefaultParagraphFont"/>
    <w:link w:val="Header"/>
    <w:uiPriority w:val="99"/>
    <w:rsid w:val="00271A8D"/>
    <w:rPr>
      <w:rFonts w:ascii="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271A8D"/>
    <w:pPr>
      <w:tabs>
        <w:tab w:val="center" w:pos="4680"/>
        <w:tab w:val="right" w:pos="9360"/>
      </w:tabs>
    </w:pPr>
  </w:style>
  <w:style w:type="character" w:customStyle="1" w:styleId="FooterChar">
    <w:name w:val="Footer Char"/>
    <w:basedOn w:val="DefaultParagraphFont"/>
    <w:link w:val="Footer"/>
    <w:uiPriority w:val="99"/>
    <w:rsid w:val="00271A8D"/>
    <w:rPr>
      <w:rFonts w:ascii="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3869">
      <w:bodyDiv w:val="1"/>
      <w:marLeft w:val="0"/>
      <w:marRight w:val="0"/>
      <w:marTop w:val="0"/>
      <w:marBottom w:val="0"/>
      <w:divBdr>
        <w:top w:val="none" w:sz="0" w:space="0" w:color="auto"/>
        <w:left w:val="none" w:sz="0" w:space="0" w:color="auto"/>
        <w:bottom w:val="none" w:sz="0" w:space="0" w:color="auto"/>
        <w:right w:val="none" w:sz="0" w:space="0" w:color="auto"/>
      </w:divBdr>
    </w:div>
    <w:div w:id="198251386">
      <w:bodyDiv w:val="1"/>
      <w:marLeft w:val="0"/>
      <w:marRight w:val="0"/>
      <w:marTop w:val="0"/>
      <w:marBottom w:val="0"/>
      <w:divBdr>
        <w:top w:val="none" w:sz="0" w:space="0" w:color="auto"/>
        <w:left w:val="none" w:sz="0" w:space="0" w:color="auto"/>
        <w:bottom w:val="none" w:sz="0" w:space="0" w:color="auto"/>
        <w:right w:val="none" w:sz="0" w:space="0" w:color="auto"/>
      </w:divBdr>
    </w:div>
    <w:div w:id="9189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Sutherland</dc:creator>
  <cp:keywords/>
  <dc:description/>
  <cp:lastModifiedBy>Mr.Edwin Pietersma</cp:lastModifiedBy>
  <cp:revision>9</cp:revision>
  <dcterms:created xsi:type="dcterms:W3CDTF">2023-04-11T08:33:00Z</dcterms:created>
  <dcterms:modified xsi:type="dcterms:W3CDTF">2023-07-16T06:15:00Z</dcterms:modified>
</cp:coreProperties>
</file>