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B1C221" w14:textId="0E826E57" w:rsidR="00FA02EC" w:rsidRDefault="00FA02EC" w:rsidP="003F282B">
      <w:pPr>
        <w:pStyle w:val="Heading2"/>
        <w:spacing w:line="480" w:lineRule="auto"/>
        <w:contextualSpacing/>
      </w:pPr>
      <w:bookmarkStart w:id="0" w:name="_Hlk97047327"/>
      <w:r w:rsidRPr="005A749F">
        <w:t xml:space="preserve">Hacking the Museum: A Democratic DIY Pop-Up Installation </w:t>
      </w:r>
      <w:r w:rsidRPr="005A749F">
        <w:rPr>
          <w:i/>
          <w:iCs/>
        </w:rPr>
        <w:t>Mandela27</w:t>
      </w:r>
      <w:r w:rsidRPr="005A749F">
        <w:t>.</w:t>
      </w:r>
    </w:p>
    <w:p w14:paraId="3CCFB87A" w14:textId="5C47E688" w:rsidR="00E66AD4" w:rsidRPr="00E66AD4" w:rsidRDefault="000C5809" w:rsidP="00E66AD4">
      <w:r>
        <w:rPr>
          <w:rStyle w:val="normaltextrun"/>
          <w:rFonts w:cs="Arial"/>
          <w:color w:val="000000"/>
          <w:bdr w:val="none" w:sz="0" w:space="0" w:color="auto" w:frame="1"/>
        </w:rPr>
        <w:t xml:space="preserve">Jacqueline Cawston, Nomatshayina Mfeketho, David Powell, </w:t>
      </w:r>
      <w:proofErr w:type="spellStart"/>
      <w:r>
        <w:rPr>
          <w:rStyle w:val="normaltextrun"/>
          <w:rFonts w:cs="Arial"/>
          <w:color w:val="000000"/>
          <w:bdr w:val="none" w:sz="0" w:space="0" w:color="auto" w:frame="1"/>
        </w:rPr>
        <w:t>Dimitar</w:t>
      </w:r>
      <w:proofErr w:type="spellEnd"/>
      <w:r>
        <w:rPr>
          <w:rStyle w:val="normaltextrun"/>
          <w:rFonts w:cs="Arial"/>
          <w:color w:val="000000"/>
          <w:bdr w:val="none" w:sz="0" w:space="0" w:color="auto" w:frame="1"/>
        </w:rPr>
        <w:t xml:space="preserve"> </w:t>
      </w:r>
      <w:proofErr w:type="spellStart"/>
      <w:r>
        <w:rPr>
          <w:rStyle w:val="normaltextrun"/>
          <w:rFonts w:cs="Arial"/>
          <w:color w:val="000000"/>
          <w:bdr w:val="none" w:sz="0" w:space="0" w:color="auto" w:frame="1"/>
        </w:rPr>
        <w:t>Angelov</w:t>
      </w:r>
      <w:proofErr w:type="spellEnd"/>
    </w:p>
    <w:p w14:paraId="7CE42F72" w14:textId="17312163" w:rsidR="00FA02EC" w:rsidRPr="005A749F" w:rsidRDefault="00FA02EC" w:rsidP="003F282B">
      <w:pPr>
        <w:spacing w:line="480" w:lineRule="auto"/>
        <w:contextualSpacing/>
      </w:pPr>
      <w:r w:rsidRPr="005A749F">
        <w:t xml:space="preserve"> (</w:t>
      </w:r>
      <w:r w:rsidR="004C0084">
        <w:t>69</w:t>
      </w:r>
      <w:r w:rsidR="00B220BB">
        <w:t>34</w:t>
      </w:r>
      <w:r w:rsidRPr="005A749F">
        <w:t xml:space="preserve"> without abstract) </w:t>
      </w:r>
    </w:p>
    <w:p w14:paraId="797A05BE" w14:textId="77777777" w:rsidR="00B220BB" w:rsidRDefault="00B220BB" w:rsidP="00B220BB">
      <w:pPr>
        <w:spacing w:line="480" w:lineRule="auto"/>
        <w:contextualSpacing/>
        <w:rPr>
          <w:rFonts w:cs="Arial"/>
          <w:b/>
          <w:bCs/>
          <w:szCs w:val="24"/>
        </w:rPr>
      </w:pPr>
    </w:p>
    <w:p w14:paraId="627C617C" w14:textId="4AC16CDC" w:rsidR="00B220BB" w:rsidRPr="005A749F" w:rsidRDefault="00B220BB" w:rsidP="00B220BB">
      <w:pPr>
        <w:spacing w:line="480" w:lineRule="auto"/>
        <w:contextualSpacing/>
        <w:rPr>
          <w:rFonts w:cs="Arial"/>
          <w:szCs w:val="24"/>
        </w:rPr>
      </w:pPr>
      <w:r w:rsidRPr="005A749F">
        <w:rPr>
          <w:rFonts w:cs="Arial"/>
          <w:b/>
          <w:bCs/>
          <w:szCs w:val="24"/>
        </w:rPr>
        <w:t>Abstract</w:t>
      </w:r>
      <w:r w:rsidRPr="005A749F">
        <w:rPr>
          <w:rFonts w:cs="Arial"/>
          <w:szCs w:val="24"/>
        </w:rPr>
        <w:t xml:space="preserve"> </w:t>
      </w:r>
    </w:p>
    <w:p w14:paraId="58B4B447" w14:textId="605EE77F" w:rsidR="00B220BB" w:rsidRPr="005A749F" w:rsidRDefault="00B220BB" w:rsidP="00B220BB">
      <w:pPr>
        <w:spacing w:line="480" w:lineRule="auto"/>
        <w:contextualSpacing/>
        <w:jc w:val="both"/>
        <w:rPr>
          <w:rFonts w:cs="Arial"/>
        </w:rPr>
      </w:pPr>
      <w:r w:rsidRPr="005A749F">
        <w:rPr>
          <w:rFonts w:cs="Arial"/>
          <w:szCs w:val="24"/>
        </w:rPr>
        <w:t xml:space="preserve">In </w:t>
      </w:r>
      <w:r w:rsidRPr="005A749F">
        <w:rPr>
          <w:rFonts w:cs="Arial"/>
          <w:i/>
          <w:iCs/>
          <w:szCs w:val="24"/>
        </w:rPr>
        <w:t>Mandela27</w:t>
      </w:r>
      <w:r w:rsidRPr="005A749F">
        <w:rPr>
          <w:rFonts w:cs="Arial"/>
          <w:szCs w:val="24"/>
        </w:rPr>
        <w:t xml:space="preserve"> the museum was </w:t>
      </w:r>
      <w:r w:rsidR="00C479EE">
        <w:rPr>
          <w:rFonts w:cs="Arial"/>
          <w:szCs w:val="24"/>
        </w:rPr>
        <w:t>‘</w:t>
      </w:r>
      <w:r w:rsidRPr="005A749F">
        <w:rPr>
          <w:rFonts w:cs="Arial"/>
          <w:szCs w:val="24"/>
        </w:rPr>
        <w:t>hacked</w:t>
      </w:r>
      <w:r w:rsidR="00C479EE">
        <w:rPr>
          <w:rFonts w:cs="Arial"/>
          <w:szCs w:val="24"/>
        </w:rPr>
        <w:t>’</w:t>
      </w:r>
      <w:r w:rsidRPr="005A749F">
        <w:rPr>
          <w:rFonts w:cs="Arial"/>
          <w:szCs w:val="24"/>
        </w:rPr>
        <w:t xml:space="preserve"> to create a democratic Do-it-Yourself (DIY) pop-up exhibition, inspired by the story of Nelson Mandela’s incarceration. </w:t>
      </w:r>
      <w:r w:rsidRPr="005A749F">
        <w:rPr>
          <w:rFonts w:cs="Arial"/>
        </w:rPr>
        <w:t xml:space="preserve">The installation tells the story of the journey from apartheid to democracy and reconciliation in South Africa through a 360 video, archive photographs, a digital game and an interactive timeline </w:t>
      </w:r>
      <w:r>
        <w:rPr>
          <w:rFonts w:cs="Arial"/>
        </w:rPr>
        <w:t>–</w:t>
      </w:r>
      <w:r w:rsidRPr="005A749F">
        <w:rPr>
          <w:rFonts w:cs="Arial"/>
        </w:rPr>
        <w:t xml:space="preserve"> all displayed from within a symbolic reconstruction of Mandela’s cell in Robben Island Prison. </w:t>
      </w:r>
    </w:p>
    <w:p w14:paraId="2774E6A7" w14:textId="4C654B3A" w:rsidR="00B220BB" w:rsidRPr="005A749F" w:rsidRDefault="00B220BB" w:rsidP="00B220BB">
      <w:pPr>
        <w:spacing w:line="480" w:lineRule="auto"/>
        <w:contextualSpacing/>
        <w:jc w:val="both"/>
        <w:rPr>
          <w:rFonts w:cs="Arial"/>
        </w:rPr>
      </w:pPr>
      <w:r w:rsidRPr="005A749F">
        <w:rPr>
          <w:rFonts w:cs="Arial"/>
        </w:rPr>
        <w:t xml:space="preserve">The project succeeded in involving a range of diverse audiences, including </w:t>
      </w:r>
      <w:r>
        <w:rPr>
          <w:rFonts w:cs="Arial"/>
        </w:rPr>
        <w:t xml:space="preserve">visitors </w:t>
      </w:r>
      <w:r w:rsidRPr="005A749F">
        <w:rPr>
          <w:rFonts w:cs="Arial"/>
        </w:rPr>
        <w:t>from under-represented social groups</w:t>
      </w:r>
      <w:r>
        <w:rPr>
          <w:rFonts w:cs="Arial"/>
        </w:rPr>
        <w:t>,</w:t>
      </w:r>
      <w:r w:rsidRPr="005A749F">
        <w:rPr>
          <w:rFonts w:cs="Arial"/>
        </w:rPr>
        <w:t xml:space="preserve"> th</w:t>
      </w:r>
      <w:r>
        <w:rPr>
          <w:rFonts w:cs="Arial"/>
        </w:rPr>
        <w:t>r</w:t>
      </w:r>
      <w:r w:rsidRPr="005A749F">
        <w:rPr>
          <w:rFonts w:cs="Arial"/>
        </w:rPr>
        <w:t xml:space="preserve">ough its design as a low-cost, pop-up physical/digital installation. It was the design of </w:t>
      </w:r>
      <w:r w:rsidRPr="005A749F">
        <w:rPr>
          <w:rFonts w:cs="Arial"/>
          <w:i/>
          <w:iCs/>
        </w:rPr>
        <w:t>Mandela27</w:t>
      </w:r>
      <w:r w:rsidRPr="005A749F">
        <w:rPr>
          <w:rFonts w:cs="Arial"/>
        </w:rPr>
        <w:t xml:space="preserve"> that allowed for it to be made available and freely accessible online across Europe and South Africa, where it has been displayed in multiple ways by local communities.</w:t>
      </w:r>
      <w:r w:rsidRPr="005A749F">
        <w:t xml:space="preserve"> </w:t>
      </w:r>
      <w:r w:rsidRPr="005A749F">
        <w:rPr>
          <w:rFonts w:cs="Arial"/>
        </w:rPr>
        <w:t>Since 2015, the installation has been exhibited at over 50 venues to over 184,000 people and was still touring in 202</w:t>
      </w:r>
      <w:r w:rsidR="004D73E4">
        <w:rPr>
          <w:rFonts w:cs="Arial"/>
        </w:rPr>
        <w:t>2</w:t>
      </w:r>
      <w:r w:rsidRPr="005A749F">
        <w:rPr>
          <w:rFonts w:cs="Arial"/>
        </w:rPr>
        <w:t>. (146)</w:t>
      </w:r>
    </w:p>
    <w:p w14:paraId="58FD1309" w14:textId="77777777" w:rsidR="00FA02EC" w:rsidRPr="005A749F" w:rsidRDefault="00FA02EC" w:rsidP="003F282B">
      <w:pPr>
        <w:spacing w:line="480" w:lineRule="auto"/>
        <w:contextualSpacing/>
        <w:rPr>
          <w:rFonts w:cs="Arial"/>
          <w:b/>
          <w:bCs/>
          <w:szCs w:val="24"/>
        </w:rPr>
      </w:pPr>
    </w:p>
    <w:p w14:paraId="6379CF70" w14:textId="77777777" w:rsidR="00FA02EC" w:rsidRPr="005A749F" w:rsidRDefault="00FA02EC" w:rsidP="003F282B">
      <w:pPr>
        <w:spacing w:line="480" w:lineRule="auto"/>
        <w:contextualSpacing/>
      </w:pPr>
    </w:p>
    <w:p w14:paraId="5317DD51" w14:textId="77777777" w:rsidR="00FA02EC" w:rsidRPr="005A749F" w:rsidRDefault="00FA02EC" w:rsidP="003F282B">
      <w:pPr>
        <w:pStyle w:val="Heading2"/>
        <w:spacing w:before="0" w:line="480" w:lineRule="auto"/>
        <w:contextualSpacing/>
      </w:pPr>
      <w:r w:rsidRPr="005A749F">
        <w:t>Keywords</w:t>
      </w:r>
    </w:p>
    <w:p w14:paraId="55926044" w14:textId="77777777" w:rsidR="00FA02EC" w:rsidRPr="005A749F" w:rsidRDefault="00FA02EC" w:rsidP="003F282B">
      <w:pPr>
        <w:spacing w:after="0" w:line="480" w:lineRule="auto"/>
        <w:contextualSpacing/>
      </w:pPr>
      <w:r w:rsidRPr="005A749F">
        <w:t>Hacking, Museum, Pop-Up, Democratic, Mandela</w:t>
      </w:r>
    </w:p>
    <w:p w14:paraId="10325841" w14:textId="1C2ACEA4" w:rsidR="00FA02EC" w:rsidRPr="003F4011" w:rsidRDefault="00FA02EC" w:rsidP="003F4011">
      <w:pPr>
        <w:spacing w:line="480" w:lineRule="auto"/>
        <w:contextualSpacing/>
      </w:pPr>
      <w:r w:rsidRPr="005A749F">
        <w:br w:type="page"/>
      </w:r>
      <w:r w:rsidRPr="005A749F">
        <w:rPr>
          <w:b/>
          <w:bCs/>
        </w:rPr>
        <w:lastRenderedPageBreak/>
        <w:t>Introduction</w:t>
      </w:r>
    </w:p>
    <w:p w14:paraId="76705FDF" w14:textId="0997F3F0" w:rsidR="00FA02EC" w:rsidRPr="005A749F" w:rsidRDefault="00FA02EC" w:rsidP="003F282B">
      <w:pPr>
        <w:spacing w:after="0" w:line="480" w:lineRule="auto"/>
        <w:contextualSpacing/>
        <w:jc w:val="both"/>
        <w:rPr>
          <w:i/>
          <w:iCs/>
        </w:rPr>
      </w:pPr>
      <w:r w:rsidRPr="005A749F">
        <w:rPr>
          <w:i/>
          <w:iCs/>
        </w:rPr>
        <w:t>As the ferryboat chugged into the harbour on Robben Island the light was fading and the wind whipped round the large stone walls built by the prisoners many years ago. Only a handful of residents disembarked along with our project team, whilst a small queue of day visitors waited to board the boat back to Cape Town. Nelson Mandela, who was a lawyer, freedom fighter, leader of the African National Congress and finally President of South Africa, spent most of his twenty-seven years of incarceration as a political prisoner at Robben Island Prison</w:t>
      </w:r>
      <w:r w:rsidR="00E422E9">
        <w:rPr>
          <w:i/>
          <w:iCs/>
        </w:rPr>
        <w:t>,</w:t>
      </w:r>
      <w:r w:rsidRPr="005A749F">
        <w:rPr>
          <w:i/>
          <w:iCs/>
        </w:rPr>
        <w:t xml:space="preserve"> after being convicted of sabotage whilst fighting the oppressive apartheid regime.</w:t>
      </w:r>
      <w:r w:rsidR="00915683">
        <w:rPr>
          <w:rStyle w:val="EndnoteReference"/>
          <w:i/>
          <w:iCs/>
        </w:rPr>
        <w:endnoteReference w:id="2"/>
      </w:r>
      <w:r w:rsidRPr="005A749F">
        <w:rPr>
          <w:i/>
          <w:iCs/>
        </w:rPr>
        <w:t xml:space="preserve"> Driving through the bleak and by now mostly darkened landscape of the island, we gained the smallest of insights into what life must have been like in 1964 when Mandela arrived here. </w:t>
      </w:r>
    </w:p>
    <w:p w14:paraId="501AD8EF" w14:textId="77777777" w:rsidR="00FA02EC" w:rsidRPr="005A749F" w:rsidRDefault="00FA02EC" w:rsidP="003F282B">
      <w:pPr>
        <w:spacing w:after="0" w:line="480" w:lineRule="auto"/>
        <w:contextualSpacing/>
        <w:jc w:val="both"/>
        <w:rPr>
          <w:i/>
          <w:iCs/>
        </w:rPr>
      </w:pPr>
    </w:p>
    <w:p w14:paraId="31012A75" w14:textId="3FF32BAD" w:rsidR="00FA02EC" w:rsidRPr="005A749F" w:rsidRDefault="00FA02EC" w:rsidP="00155434">
      <w:pPr>
        <w:spacing w:after="0" w:line="480" w:lineRule="auto"/>
        <w:ind w:left="720"/>
        <w:contextualSpacing/>
        <w:jc w:val="both"/>
        <w:rPr>
          <w:i/>
          <w:iCs/>
          <w:sz w:val="20"/>
          <w:szCs w:val="20"/>
        </w:rPr>
      </w:pPr>
      <w:r w:rsidRPr="005A749F">
        <w:rPr>
          <w:sz w:val="20"/>
          <w:szCs w:val="20"/>
        </w:rPr>
        <w:t xml:space="preserve">2013 Diary </w:t>
      </w:r>
      <w:r w:rsidR="00294E5A">
        <w:rPr>
          <w:sz w:val="20"/>
          <w:szCs w:val="20"/>
        </w:rPr>
        <w:t>e</w:t>
      </w:r>
      <w:r w:rsidRPr="005A749F">
        <w:rPr>
          <w:sz w:val="20"/>
          <w:szCs w:val="20"/>
        </w:rPr>
        <w:t xml:space="preserve">ntry from </w:t>
      </w:r>
      <w:r w:rsidR="00EC6F95" w:rsidRPr="00EC6F95">
        <w:rPr>
          <w:sz w:val="20"/>
          <w:szCs w:val="20"/>
        </w:rPr>
        <w:t xml:space="preserve">Jacqueline </w:t>
      </w:r>
      <w:proofErr w:type="spellStart"/>
      <w:r w:rsidR="00EC6F95" w:rsidRPr="00EC6F95">
        <w:rPr>
          <w:sz w:val="20"/>
          <w:szCs w:val="20"/>
        </w:rPr>
        <w:t>Cawston’s</w:t>
      </w:r>
      <w:proofErr w:type="spellEnd"/>
      <w:r w:rsidRPr="005A749F">
        <w:rPr>
          <w:sz w:val="20"/>
          <w:szCs w:val="20"/>
        </w:rPr>
        <w:t xml:space="preserve"> stay on Robben Island with </w:t>
      </w:r>
      <w:r w:rsidR="00467617">
        <w:rPr>
          <w:sz w:val="20"/>
          <w:szCs w:val="20"/>
        </w:rPr>
        <w:t xml:space="preserve">the </w:t>
      </w:r>
      <w:r w:rsidRPr="005A749F">
        <w:rPr>
          <w:sz w:val="20"/>
          <w:szCs w:val="20"/>
        </w:rPr>
        <w:t>project team</w:t>
      </w:r>
    </w:p>
    <w:p w14:paraId="14C697FC" w14:textId="77777777" w:rsidR="00FA02EC" w:rsidRPr="005A749F" w:rsidRDefault="00FA02EC" w:rsidP="003F282B">
      <w:pPr>
        <w:spacing w:after="0" w:line="480" w:lineRule="auto"/>
        <w:contextualSpacing/>
        <w:jc w:val="both"/>
        <w:rPr>
          <w:i/>
          <w:iCs/>
        </w:rPr>
      </w:pPr>
    </w:p>
    <w:p w14:paraId="21C14AFB" w14:textId="77777777" w:rsidR="00FA02EC" w:rsidRPr="005A749F" w:rsidRDefault="00FA02EC" w:rsidP="003F282B">
      <w:pPr>
        <w:spacing w:after="0" w:line="480" w:lineRule="auto"/>
        <w:contextualSpacing/>
        <w:jc w:val="both"/>
        <w:rPr>
          <w:i/>
          <w:iCs/>
        </w:rPr>
      </w:pPr>
    </w:p>
    <w:p w14:paraId="29F81C02" w14:textId="77777777" w:rsidR="00412524" w:rsidRDefault="00FA02EC" w:rsidP="003F282B">
      <w:pPr>
        <w:spacing w:after="0" w:line="480" w:lineRule="auto"/>
        <w:contextualSpacing/>
        <w:jc w:val="both"/>
      </w:pPr>
      <w:r w:rsidRPr="005A749F">
        <w:t xml:space="preserve">The short epigraph above sets the scene for this article which </w:t>
      </w:r>
      <w:r w:rsidR="00E6191F">
        <w:t>focuses</w:t>
      </w:r>
      <w:r w:rsidRPr="005A749F">
        <w:t xml:space="preserve"> on the international </w:t>
      </w:r>
      <w:r w:rsidRPr="00FA127A">
        <w:rPr>
          <w:i/>
          <w:iCs/>
        </w:rPr>
        <w:t>Mandela27</w:t>
      </w:r>
      <w:r w:rsidRPr="005A749F">
        <w:t xml:space="preserve"> project: a pop-up, hybrid (i.e. physical and digital) exhibition, inspired by the story of Nelson Mandela’s time at Robben Island Prison. Based on the dimensions of Mandela’s prison cell, we created a </w:t>
      </w:r>
      <w:proofErr w:type="gramStart"/>
      <w:r w:rsidRPr="005A749F">
        <w:t>symbolically-charged</w:t>
      </w:r>
      <w:proofErr w:type="gramEnd"/>
      <w:r w:rsidRPr="005A749F">
        <w:t xml:space="preserve">, mobile installation </w:t>
      </w:r>
      <w:r w:rsidR="003F0B8D">
        <w:t>(figure 1)</w:t>
      </w:r>
      <w:r w:rsidR="00F9024D">
        <w:t>,</w:t>
      </w:r>
      <w:r w:rsidR="003F0B8D">
        <w:t xml:space="preserve"> </w:t>
      </w:r>
      <w:r w:rsidRPr="005A749F">
        <w:t>incorporating digital media, a video game, a slideshow from the archives</w:t>
      </w:r>
      <w:r w:rsidR="00F9024D">
        <w:t>,</w:t>
      </w:r>
      <w:r w:rsidRPr="005A749F">
        <w:t xml:space="preserve"> and a set of posters designed by young South African </w:t>
      </w:r>
      <w:r w:rsidRPr="008C0762">
        <w:t>students</w:t>
      </w:r>
      <w:r w:rsidR="00F9024D">
        <w:t>,</w:t>
      </w:r>
      <w:r w:rsidRPr="008C0762">
        <w:t xml:space="preserve"> telling</w:t>
      </w:r>
      <w:r w:rsidRPr="005A749F">
        <w:t xml:space="preserve"> the story of the country’s journey from apartheid to reconciliation. </w:t>
      </w:r>
    </w:p>
    <w:p w14:paraId="28F295E9" w14:textId="77777777" w:rsidR="00412524" w:rsidRPr="005A749F" w:rsidRDefault="00412524" w:rsidP="00412524">
      <w:pPr>
        <w:spacing w:line="480" w:lineRule="auto"/>
        <w:contextualSpacing/>
      </w:pPr>
      <w:r>
        <w:rPr>
          <w:noProof/>
        </w:rPr>
        <w:lastRenderedPageBreak/>
        <w:drawing>
          <wp:inline distT="0" distB="0" distL="0" distR="0" wp14:anchorId="11F52CA7" wp14:editId="05BECF2C">
            <wp:extent cx="1949712" cy="1289440"/>
            <wp:effectExtent l="0" t="0" r="0" b="6350"/>
            <wp:docPr id="1" name="Picture 1" descr="A group of people in a roo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cstate="print">
                      <a:extLst>
                        <a:ext uri="{28A0092B-C50C-407E-A947-70E740481C1C}">
                          <a14:useLocalDpi xmlns:a14="http://schemas.microsoft.com/office/drawing/2010/main" val="0"/>
                        </a:ext>
                      </a:extLst>
                    </a:blip>
                    <a:stretch>
                      <a:fillRect/>
                    </a:stretch>
                  </pic:blipFill>
                  <pic:spPr>
                    <a:xfrm flipH="1">
                      <a:off x="0" y="0"/>
                      <a:ext cx="2014124" cy="1332039"/>
                    </a:xfrm>
                    <a:prstGeom prst="rect">
                      <a:avLst/>
                    </a:prstGeom>
                  </pic:spPr>
                </pic:pic>
              </a:graphicData>
            </a:graphic>
          </wp:inline>
        </w:drawing>
      </w:r>
    </w:p>
    <w:p w14:paraId="7D6DC509" w14:textId="77777777" w:rsidR="00412524" w:rsidRPr="005A749F" w:rsidRDefault="00412524" w:rsidP="00412524">
      <w:pPr>
        <w:spacing w:line="480" w:lineRule="auto"/>
        <w:contextualSpacing/>
      </w:pPr>
    </w:p>
    <w:p w14:paraId="772CEFB7" w14:textId="77777777" w:rsidR="00412524" w:rsidRPr="005A749F" w:rsidRDefault="00412524" w:rsidP="00412524">
      <w:pPr>
        <w:spacing w:after="0" w:line="480" w:lineRule="auto"/>
        <w:contextualSpacing/>
        <w:rPr>
          <w:i/>
          <w:iCs/>
        </w:rPr>
      </w:pPr>
      <w:r w:rsidRPr="005A749F">
        <w:rPr>
          <w:i/>
          <w:iCs/>
        </w:rPr>
        <w:t>Figure 1: Mandela27 at Brussels City Hall for Anti-slavery Day 2015. Photo: TCS for Mandela27</w:t>
      </w:r>
    </w:p>
    <w:p w14:paraId="6754F2DB" w14:textId="77777777" w:rsidR="00412524" w:rsidRDefault="00412524" w:rsidP="003F282B">
      <w:pPr>
        <w:spacing w:after="0" w:line="480" w:lineRule="auto"/>
        <w:contextualSpacing/>
        <w:jc w:val="both"/>
      </w:pPr>
    </w:p>
    <w:p w14:paraId="55A6A44C" w14:textId="2E575497" w:rsidR="0025663E" w:rsidRPr="005A749F" w:rsidRDefault="00FA02EC" w:rsidP="003F282B">
      <w:pPr>
        <w:spacing w:after="0" w:line="480" w:lineRule="auto"/>
        <w:contextualSpacing/>
        <w:jc w:val="both"/>
      </w:pPr>
      <w:r w:rsidRPr="005A749F">
        <w:t>What we found was that this small, simple exhibition made an impact, precisely because it was made portable, partially through the use of digital elements, which made it easier to</w:t>
      </w:r>
      <w:r w:rsidR="00C7353F">
        <w:t xml:space="preserve"> engage with and</w:t>
      </w:r>
      <w:r w:rsidRPr="005A749F">
        <w:t xml:space="preserve"> take out to a diverse audience. </w:t>
      </w:r>
    </w:p>
    <w:p w14:paraId="5AFC9120" w14:textId="77777777" w:rsidR="00412524" w:rsidRDefault="00412524" w:rsidP="003F282B">
      <w:pPr>
        <w:spacing w:after="0" w:line="480" w:lineRule="auto"/>
        <w:contextualSpacing/>
        <w:jc w:val="both"/>
      </w:pPr>
    </w:p>
    <w:p w14:paraId="33F512A9" w14:textId="0DE87F45" w:rsidR="00FA02EC" w:rsidRPr="005A749F" w:rsidRDefault="00FA02EC" w:rsidP="003F282B">
      <w:pPr>
        <w:spacing w:after="0" w:line="480" w:lineRule="auto"/>
        <w:contextualSpacing/>
        <w:jc w:val="both"/>
      </w:pPr>
      <w:r w:rsidRPr="0003454F">
        <w:t>Curators</w:t>
      </w:r>
      <w:r w:rsidRPr="005A749F">
        <w:t xml:space="preserve"> have been seeking ways to connect under-represented social groups with culture and heritage for decades </w:t>
      </w:r>
      <w:r w:rsidRPr="005A749F">
        <w:fldChar w:fldCharType="begin"/>
      </w:r>
      <w:r w:rsidR="00365B5B">
        <w:instrText xml:space="preserve"> ADDIN ZOTERO_ITEM CSL_CITATION {"citationID":"Fh4wLyX4","properties":{"formattedCitation":"(Genoways 2006, Hooper-Greenhill 2004, 2006, Paris 2006, Parry 2007)","plainCitation":"(Genoways 2006, Hooper-Greenhill 2004, 2006, Paris 2006, Parry 2007)","noteIndex":0},"citationItems":[{"id":313,"uris":["http://zotero.org/users/4118855/items/Q9BKBP8K"],"itemData":{"id":313,"type":"book","abstract":"What underlying philosophy and mission should museums pursue in the first half of the twenty-first century? In Museum Philosophy, twenty-four authors use the lenses of a variety of disciplines to answer this essential question. Museum professionals offer their answers alongside philosophers, historians, political scientists, educators, sociologists, and others in a wide-ranging exploration of institutions from art museums to zoos. Hugh Genoway's book offers philosophical and ethical guidelines, describes the ways specific institutions illustrate different philosophies, examines major divisions in the museum community, and explores outreach and engagement between the museum and its larger community. Both established museum professionals and students of museum studies will benefit from this insightful look into the foundations and future of their field.","event-place":"Oxford","ISBN":"978-0-7591-0754-0","language":"en","note":"Google-Books-ID: lOqTUi92YZAC","number-of-pages":"314","publisher":"Rowman Altamira","publisher-place":"Oxford","source":"Google Books","title":"Museum Philosophy for the Twenty-first Century","author":[{"family":"Genoways","given":"Hugh H."}],"issued":{"date-parts":[["2006"]]}}},{"id":54,"uris":["http://zotero.org/users/4118855/items/8KAMCWJR"],"itemData":{"id":54,"type":"article-journal","container-title":"Journal of Aesthetics and Art Criticism","issue":"3","page":"306–307","source":"PhilPapers","title":"Museums and the Interpretation of Visual Culture","volume":"62","author":[{"family":"Hooper-Greenhill","given":"Eilean"}],"issued":{"date-parts":[["2004"]]}}},{"id":34,"uris":["http://zotero.org/users/4118855/items/SU355DMQ"],"itemData":{"id":34,"type":"chapter","container-title":"Museum Philosophy for the 21st Century","edition":"Oxford, UK","number-of-volumes":"Book, Section","page":"235 - 245","publisher":"AltaMira Press","title":"The power of museum pedagogy","author":[{"family":"Hooper-Greenhill","given":"Eilean"}],"issued":{"date-parts":[["2006"]]}}},{"id":368,"uris":["http://zotero.org/users/4118855/items/DGJTCPSJ"],"itemData":{"id":368,"type":"article-journal","container-title":"Museum philosophy for the twenty-first century","page":"255–266","source":"Google Scholar","title":"How can museums attract visitors in the twenty-first century","author":[{"family":"Paris","given":"Scott G."}],"issued":{"date-parts":[["2006"]]}}},{"id":725,"uris":["http://zotero.org/users/4118855/items/7WJZE5BY"],"itemData":{"id":725,"type":"book","publisher":"Routledge","source":"Google Scholar","title":"Recoding the museum: Digital heritage and the technologies of change","title-short":"Recoding the museum","author":[{"family":"Parry","given":"Ross"}],"issued":{"date-parts":[["2007"]]}}}],"schema":"https://github.com/citation-style-language/schema/raw/master/csl-citation.json"} </w:instrText>
      </w:r>
      <w:r w:rsidRPr="005A749F">
        <w:fldChar w:fldCharType="separate"/>
      </w:r>
      <w:r w:rsidRPr="005A749F">
        <w:rPr>
          <w:rFonts w:cs="Arial"/>
        </w:rPr>
        <w:t>(Genoways 2006, Hooper-Greenhill 2004, 2006, Paris 2006, Parry 2007)</w:t>
      </w:r>
      <w:r w:rsidRPr="005A749F">
        <w:fldChar w:fldCharType="end"/>
      </w:r>
      <w:r w:rsidRPr="005A749F">
        <w:t xml:space="preserve">. In particular, Simon’s seminal work </w:t>
      </w:r>
      <w:r w:rsidRPr="005A749F">
        <w:rPr>
          <w:i/>
          <w:iCs/>
        </w:rPr>
        <w:t>The Participatory Museum</w:t>
      </w:r>
      <w:r w:rsidRPr="005A749F">
        <w:t xml:space="preserve"> </w:t>
      </w:r>
      <w:r w:rsidRPr="005A749F">
        <w:fldChar w:fldCharType="begin"/>
      </w:r>
      <w:r w:rsidR="00365B5B">
        <w:instrText xml:space="preserve"> ADDIN ZOTERO_ITEM CSL_CITATION {"citationID":"Ds2li6OH","properties":{"formattedCitation":"(2010)","plainCitation":"(2010)","noteIndex":0},"citationItems":[{"id":474,"uris":["http://zotero.org/users/4118855/items/HJ789BWX"],"itemData":{"id":474,"type":"book","abstract":"Visitor participation is a hot topic in the contemporary world of museums, art galleries, science centers, libraries and cultural organizations. How can your institution do it and do it well? The Participatory Museum is a practical guide to working with community members and visitors to make cultural institutions more dynamic, relevant, essential places. Museum consultant and exhibit designer Nina Simon weaves together innovative design techniques and case studies to make a powerful case for participatory practice. \"Nina Simon's new book is essential for museum directors interested in experimenting with audience participation on the one hand and cautious about upending the tradition museum model on the other. In concentrating on the practical, this book makes implementation possible in most museums. More importantly, in describing the philosophy and rationale behind participatory activity, it makes clear that action does not always require new technology or machinery. Museums need to change, are changing, and will change further in the future. This book is a helpful and thoughtful road map for speeding such transformation.\" -Elaine Heumann Gurian, international museum consultant and author of Civilizing the Museum \"This book is an extraordinary resource. Nina has assembled the collective wisdom of the field, and has given it her own brilliant spin. She shows us all how to walk the talk. Her book will make you want to go right out and start experimenting with participatory projects.\" -Kathleen McLean, participatory museum designer and author of Planning for People in Museum Exhibitions \"I predict that in the future this book will be a classic work of museology.\" --Elizabeth Merritt, founding director of the Center for the Future of Museums","event-place":"California","ISBN":"978-0-615-34650-2","language":"en","note":"Google-Books-ID: qun060HUcOcC","number-of-pages":"390","publisher":"Museum 2.0","publisher-place":"California","source":"Google Books","title":"The Participatory Museum","author":[{"family":"Simon","given":"Nina"}],"issued":{"date-parts":[["2010"]]}},"suppress-author":true}],"schema":"https://github.com/citation-style-language/schema/raw/master/csl-citation.json"} </w:instrText>
      </w:r>
      <w:r w:rsidRPr="005A749F">
        <w:fldChar w:fldCharType="separate"/>
      </w:r>
      <w:r w:rsidRPr="005A749F">
        <w:rPr>
          <w:rFonts w:cs="Arial"/>
        </w:rPr>
        <w:t>(2010)</w:t>
      </w:r>
      <w:r w:rsidRPr="005A749F">
        <w:fldChar w:fldCharType="end"/>
      </w:r>
      <w:r w:rsidRPr="005A749F">
        <w:t xml:space="preserve"> </w:t>
      </w:r>
      <w:r w:rsidR="006D0033">
        <w:t>galvanized</w:t>
      </w:r>
      <w:r w:rsidRPr="005A749F">
        <w:t xml:space="preserve"> the debate on participation and co-curation in the museum sector, whilst scholars such as </w:t>
      </w:r>
      <w:proofErr w:type="spellStart"/>
      <w:r w:rsidRPr="005A749F">
        <w:t>Drotner</w:t>
      </w:r>
      <w:proofErr w:type="spellEnd"/>
      <w:r w:rsidRPr="005A749F">
        <w:t xml:space="preserve"> and </w:t>
      </w:r>
      <w:proofErr w:type="spellStart"/>
      <w:r w:rsidRPr="005A749F">
        <w:t>Schrøder</w:t>
      </w:r>
      <w:proofErr w:type="spellEnd"/>
      <w:r w:rsidRPr="005A749F">
        <w:t xml:space="preserve"> (2014)</w:t>
      </w:r>
      <w:r w:rsidR="00A544A5">
        <w:t>,</w:t>
      </w:r>
      <w:r w:rsidRPr="005A749F">
        <w:t xml:space="preserve"> </w:t>
      </w:r>
      <w:proofErr w:type="spellStart"/>
      <w:r w:rsidRPr="005A749F">
        <w:t>Giaccardi</w:t>
      </w:r>
      <w:proofErr w:type="spellEnd"/>
      <w:r w:rsidRPr="005A749F">
        <w:t xml:space="preserve"> (2012) and Kidd (2014) highlighted the importance of heritage </w:t>
      </w:r>
      <w:r w:rsidR="006D0033">
        <w:t>digitalization</w:t>
      </w:r>
      <w:r w:rsidRPr="005A749F">
        <w:t xml:space="preserve"> to enhance audience participation.  </w:t>
      </w:r>
    </w:p>
    <w:p w14:paraId="73785682" w14:textId="77777777" w:rsidR="00A544A5" w:rsidRDefault="00A544A5" w:rsidP="003F282B">
      <w:pPr>
        <w:spacing w:after="0" w:line="480" w:lineRule="auto"/>
        <w:contextualSpacing/>
        <w:jc w:val="both"/>
      </w:pPr>
    </w:p>
    <w:p w14:paraId="5BD99AE9" w14:textId="0F2F9DE9" w:rsidR="00FA02EC" w:rsidRDefault="00FA02EC" w:rsidP="003F282B">
      <w:pPr>
        <w:spacing w:after="0" w:line="480" w:lineRule="auto"/>
        <w:contextualSpacing/>
        <w:jc w:val="both"/>
        <w:rPr>
          <w:rFonts w:cs="Arial"/>
        </w:rPr>
      </w:pPr>
      <w:r w:rsidRPr="005A749F">
        <w:t xml:space="preserve">Yet, despite the concerted efforts of curators and museum staff, the uncomfortable truth remains that museums are the </w:t>
      </w:r>
      <w:r w:rsidRPr="005A749F">
        <w:rPr>
          <w:i/>
          <w:iCs/>
        </w:rPr>
        <w:t>least</w:t>
      </w:r>
      <w:r w:rsidRPr="005A749F">
        <w:t xml:space="preserve"> diverse of all the arts venues in England</w:t>
      </w:r>
      <w:r w:rsidR="0052541D">
        <w:rPr>
          <w:rStyle w:val="EndnoteReference"/>
        </w:rPr>
        <w:endnoteReference w:id="3"/>
      </w:r>
      <w:r w:rsidRPr="005A749F">
        <w:t xml:space="preserve"> </w:t>
      </w:r>
      <w:r w:rsidRPr="005A749F">
        <w:lastRenderedPageBreak/>
        <w:t xml:space="preserve">(Arts Council England </w:t>
      </w:r>
      <w:r w:rsidRPr="005A749F">
        <w:rPr>
          <w:rFonts w:cs="Arial"/>
        </w:rPr>
        <w:fldChar w:fldCharType="begin"/>
      </w:r>
      <w:r w:rsidR="00365B5B">
        <w:rPr>
          <w:rFonts w:cs="Arial"/>
        </w:rPr>
        <w:instrText xml:space="preserve"> ADDIN ZOTERO_ITEM CSL_CITATION {"citationID":"Yis5Gbda","properties":{"formattedCitation":"(2019)","plainCitation":"(2019)","dontUpdate":true,"noteIndex":0},"citationItems":[{"id":1097,"uris":["http://zotero.org/users/4118855/items/BLVLKN46"],"itemData":{"id":1097,"type":"report","title":"Equality, Diversity and the Creative Case","URL":"https://www.artscouncil.org.uk/sites/default/files/download-file/ACE_DiversityReport_Final_03032020_0.pdf","author":[{"family":"Arts Council England","given":""}],"accessed":{"date-parts":[["2020",6,1]]},"issued":{"date-parts":[["2019"]]}},"suppress-author":true}],"schema":"https://github.com/citation-style-language/schema/raw/master/csl-citation.json"} </w:instrText>
      </w:r>
      <w:r w:rsidRPr="005A749F">
        <w:rPr>
          <w:rFonts w:cs="Arial"/>
        </w:rPr>
        <w:fldChar w:fldCharType="separate"/>
      </w:r>
      <w:r w:rsidRPr="005A749F">
        <w:rPr>
          <w:rFonts w:cs="Arial"/>
        </w:rPr>
        <w:t>2019)</w:t>
      </w:r>
      <w:r w:rsidRPr="005A749F">
        <w:rPr>
          <w:rFonts w:cs="Arial"/>
        </w:rPr>
        <w:fldChar w:fldCharType="end"/>
      </w:r>
      <w:r w:rsidRPr="005A749F">
        <w:t>. In the UK, overall,  44% of museum audiences are over the age of 55</w:t>
      </w:r>
      <w:r w:rsidR="00327839">
        <w:rPr>
          <w:rStyle w:val="EndnoteReference"/>
        </w:rPr>
        <w:endnoteReference w:id="4"/>
      </w:r>
      <w:r w:rsidRPr="005A749F">
        <w:t>, and</w:t>
      </w:r>
      <w:r w:rsidR="00F47B08">
        <w:t>,</w:t>
      </w:r>
      <w:r w:rsidRPr="005A749F">
        <w:t xml:space="preserve"> although families and school groups make up a large proportion of museum audiences, they are most likely to come from affluent households</w:t>
      </w:r>
      <w:r w:rsidR="00F57107">
        <w:t>.</w:t>
      </w:r>
      <w:r w:rsidR="00C7447F">
        <w:rPr>
          <w:rStyle w:val="EndnoteReference"/>
        </w:rPr>
        <w:endnoteReference w:id="5"/>
      </w:r>
      <w:r w:rsidRPr="005A749F">
        <w:t xml:space="preserve"> Against this background, recent reports </w:t>
      </w:r>
      <w:r w:rsidR="00467617">
        <w:t>on</w:t>
      </w:r>
      <w:r w:rsidRPr="005A749F">
        <w:t xml:space="preserve"> immersive museum experiences and the museums of the future have called for inclusiveness and participation through the </w:t>
      </w:r>
      <w:r w:rsidR="006D0033">
        <w:t>democratization</w:t>
      </w:r>
      <w:r w:rsidRPr="005A749F">
        <w:t xml:space="preserve"> of the museum</w:t>
      </w:r>
      <w:r w:rsidR="00CB4B22">
        <w:t>.</w:t>
      </w:r>
      <w:r w:rsidR="009C0274">
        <w:rPr>
          <w:rStyle w:val="EndnoteReference"/>
        </w:rPr>
        <w:endnoteReference w:id="6"/>
      </w:r>
      <w:r w:rsidRPr="005A749F">
        <w:t xml:space="preserve"> The moral imperative for equal and diverse visitor engagement gained further momentum in 2020 with the emergence of </w:t>
      </w:r>
      <w:r w:rsidRPr="00CB0468">
        <w:t xml:space="preserve">the </w:t>
      </w:r>
      <w:bookmarkStart w:id="1" w:name="_Hlk124710153"/>
      <w:r w:rsidRPr="00CB0468">
        <w:t xml:space="preserve">Black Lives Matter </w:t>
      </w:r>
      <w:r w:rsidRPr="00B45171">
        <w:t>campaign</w:t>
      </w:r>
      <w:bookmarkEnd w:id="1"/>
      <w:r w:rsidR="00CB0468" w:rsidRPr="00B45171">
        <w:t>,</w:t>
      </w:r>
      <w:r w:rsidR="00CB0468" w:rsidRPr="00B45171">
        <w:rPr>
          <w:rStyle w:val="EndnoteReference"/>
        </w:rPr>
        <w:endnoteReference w:id="7"/>
      </w:r>
      <w:r w:rsidRPr="00CB0468">
        <w:t xml:space="preserve"> which challenged western heritage sites often curated through the lens of colonialist ideologies.</w:t>
      </w:r>
      <w:r w:rsidRPr="005A749F">
        <w:t xml:space="preserve"> </w:t>
      </w:r>
      <w:r w:rsidRPr="005A749F">
        <w:rPr>
          <w:i/>
          <w:iCs/>
        </w:rPr>
        <w:t>Mandela27</w:t>
      </w:r>
      <w:r w:rsidRPr="005A749F">
        <w:t xml:space="preserve">, like many other recent museums and exhibitions, aimed to shine a light on difficult heritage, and thereby increase the scope and diversity of audience participation. It was thus aligned </w:t>
      </w:r>
      <w:r w:rsidR="00E6191F">
        <w:t>with</w:t>
      </w:r>
      <w:r w:rsidRPr="005A749F">
        <w:t xml:space="preserve"> the current critical consensus that </w:t>
      </w:r>
      <w:r w:rsidR="00C479EE">
        <w:t>‘</w:t>
      </w:r>
      <w:r w:rsidRPr="005A749F">
        <w:t xml:space="preserve">[t]he museum of the future will see a shift in emphasis and power from being </w:t>
      </w:r>
      <w:r w:rsidR="00C479EE">
        <w:t>“</w:t>
      </w:r>
      <w:r w:rsidRPr="005A749F">
        <w:t>for the people</w:t>
      </w:r>
      <w:r w:rsidR="00C479EE">
        <w:t>”</w:t>
      </w:r>
      <w:r w:rsidRPr="005A749F">
        <w:t xml:space="preserve"> to being </w:t>
      </w:r>
      <w:r w:rsidR="00C479EE">
        <w:t>“</w:t>
      </w:r>
      <w:r w:rsidRPr="005A749F">
        <w:t>of the people</w:t>
      </w:r>
      <w:r w:rsidR="00C479EE">
        <w:t>”’</w:t>
      </w:r>
      <w:r w:rsidRPr="005A749F">
        <w:rPr>
          <w:rFonts w:cs="Arial"/>
        </w:rPr>
        <w:t>.</w:t>
      </w:r>
      <w:r w:rsidR="00486301">
        <w:rPr>
          <w:rStyle w:val="EndnoteReference"/>
          <w:rFonts w:cs="Arial"/>
        </w:rPr>
        <w:endnoteReference w:id="8"/>
      </w:r>
    </w:p>
    <w:p w14:paraId="4956FC3B" w14:textId="77777777" w:rsidR="00A544A5" w:rsidRPr="005A749F" w:rsidRDefault="00A544A5" w:rsidP="003F282B">
      <w:pPr>
        <w:spacing w:after="0" w:line="480" w:lineRule="auto"/>
        <w:contextualSpacing/>
        <w:jc w:val="both"/>
      </w:pPr>
    </w:p>
    <w:p w14:paraId="4618BB5B" w14:textId="41B12C4D" w:rsidR="00FA02EC" w:rsidRDefault="00FA02EC" w:rsidP="003F282B">
      <w:pPr>
        <w:spacing w:after="0" w:line="480" w:lineRule="auto"/>
        <w:contextualSpacing/>
        <w:jc w:val="both"/>
      </w:pPr>
      <w:r w:rsidRPr="005A749F">
        <w:t xml:space="preserve">The design of </w:t>
      </w:r>
      <w:r w:rsidRPr="005A749F">
        <w:rPr>
          <w:i/>
          <w:iCs/>
        </w:rPr>
        <w:t>Mandela27</w:t>
      </w:r>
      <w:r w:rsidRPr="005A749F">
        <w:t xml:space="preserve"> – specifically, the opportunity for audiences to ‘hack’ </w:t>
      </w:r>
      <w:r w:rsidR="000B21EB">
        <w:t>(</w:t>
      </w:r>
      <w:r w:rsidRPr="005A749F">
        <w:t>or to remake and remodel</w:t>
      </w:r>
      <w:r w:rsidR="000B21EB">
        <w:t>)</w:t>
      </w:r>
      <w:r w:rsidRPr="005A749F">
        <w:t xml:space="preserve"> the elements of the exhibition according to their individual situations – increased further the engagement of diverse social groups with the installation. </w:t>
      </w:r>
      <w:r w:rsidRPr="005A749F">
        <w:rPr>
          <w:rFonts w:cs="Arial"/>
          <w:szCs w:val="24"/>
        </w:rPr>
        <w:t>In its current popular meaning, the term ‘hacking’ denotes a political strategy or a form of politically</w:t>
      </w:r>
      <w:r w:rsidR="00017BA0">
        <w:rPr>
          <w:rFonts w:cs="Arial"/>
          <w:szCs w:val="24"/>
        </w:rPr>
        <w:t>-</w:t>
      </w:r>
      <w:r w:rsidRPr="005A749F">
        <w:rPr>
          <w:rFonts w:cs="Arial"/>
          <w:szCs w:val="24"/>
        </w:rPr>
        <w:t xml:space="preserve">motivated disruption carried out by activists, such as Anonymous, WikiLeaks and the Occupy movement, to mention but a few </w:t>
      </w:r>
      <w:r w:rsidRPr="005A749F">
        <w:rPr>
          <w:rFonts w:cs="Arial"/>
          <w:szCs w:val="24"/>
        </w:rPr>
        <w:fldChar w:fldCharType="begin"/>
      </w:r>
      <w:r w:rsidR="00365B5B">
        <w:rPr>
          <w:rFonts w:cs="Arial"/>
          <w:szCs w:val="24"/>
        </w:rPr>
        <w:instrText xml:space="preserve"> ADDIN ZOTERO_ITEM CSL_CITATION {"citationID":"tHS4gZnH","properties":{"formattedCitation":"(Costanza-Chock 2012, Coleman 2014, Hintz 2018)","plainCitation":"(Costanza-Chock 2012, Coleman 2014, Hintz 2018)","noteIndex":0},"citationItems":[{"id":91,"uris":["http://zotero.org/users/4118855/items/H93QHZG5"],"itemData":{"id":91,"type":"article-journal","abstract":"Scholars and activists have hotly debated the relationship between social media and social movement activity during the current global cycle of protest. This article investigates media practices in the Occupy movement and develops the concept of social movement media cultures: the set of tools, skills, social practices and norms that movement participants deploy to create, circulate, curate and amplify movement media across all available platforms. The article posits three key areas of inquiry into social movement media cultures, and explores them through the lens of the Occupy movement: (1) What media platforms, tools and skills are used most widely by movement participants? (Practices); (2) What role do experienced practitioners play in movement media practices? (Expertise); and (3) In what ways does the movement media culture lean toward open or participatory, and in what ways toward closed or top–down? (Open/Closed). Insight into the media culture of the Occupy movement is based on mixed qualitative and quantitative methods, including semi-structured interviews, participant observation, visual research and participation in Occupy Hackathons, as well as the Occupy Research General Demographic and Political Participation Survey, a database of approximately 1200 local Occupy sites, and a dataset of more than 13 million Occupy-related tweets. The findings will be of interest to both scholars and movement participants.","container-title":"Social Movement Studies","DOI":"10.1080/14742837.2012.710746","ISSN":"1474-2837","issue":"3-4","page":"375-385","source":"Taylor and Francis+NEJM","title":"Mic Check! Media Cultures and the Occupy Movement","volume":"11","author":[{"family":"Costanza-Chock","given":"Sasha"}],"issued":{"date-parts":[["2012",8,1]]}}},{"id":82,"uris":["http://zotero.org/users/4118855/items/VGNB7G2D"],"itemData":{"id":82,"type":"book","abstract":"Just as there are many ways to hack, there are many ways for hackers to enter the political arena","event-place":"London","number-of-pages":"107","publisher":"Verso books","publisher-place":"London","source":"Google Scholar","title":"Hacker, hoaxer, whistleblower, spy: The many faces of Anonymous","title-short":"Hacker, hoaxer, whistleblower, spy","author":[{"family":"Coleman","given":"Gabriella"}],"issued":{"date-parts":[["2014"]]}}},{"id":1212,"uris":["http://zotero.org/users/4118855/items/UY4XJFMX"],"itemData":{"id":1212,"type":"book","abstract":"This chapter reviews a range of different approaches to policy activism and considers particularly those that draw from the principles of technological","ISBN":"978-1-315-47505-9","language":"en","note":"page: 319-328\ncontainer-title: The Routledge Companion To Media And Activism\nDOI: 10.4324/9781315475059-34","publisher":"Routledge","source":"www.taylorfrancis.com","title":"Policy activism : Advocating, protesting and hacking media regulation","title-short":"Policy activism","URL":"https://www.taylorfrancis.com/chapters/policy-activism-arne-hintz/10.4324/9781315475059-34","author":[{"family":"Hintz","given":"Arne"}],"accessed":{"date-parts":[["2020",12,30]]},"issued":{"date-parts":[["2018",3,9]]}}}],"schema":"https://github.com/citation-style-language/schema/raw/master/csl-citation.json"} </w:instrText>
      </w:r>
      <w:r w:rsidRPr="005A749F">
        <w:rPr>
          <w:rFonts w:cs="Arial"/>
          <w:szCs w:val="24"/>
        </w:rPr>
        <w:fldChar w:fldCharType="separate"/>
      </w:r>
      <w:r w:rsidRPr="005A749F">
        <w:rPr>
          <w:rFonts w:cs="Arial"/>
        </w:rPr>
        <w:t>(Costanza-Chock 2012, Coleman 2014, Hintz 2018)</w:t>
      </w:r>
      <w:r w:rsidRPr="005A749F">
        <w:rPr>
          <w:rFonts w:cs="Arial"/>
          <w:szCs w:val="24"/>
        </w:rPr>
        <w:fldChar w:fldCharType="end"/>
      </w:r>
      <w:r w:rsidRPr="005A749F">
        <w:rPr>
          <w:rFonts w:cs="Arial"/>
          <w:szCs w:val="24"/>
        </w:rPr>
        <w:t xml:space="preserve">. </w:t>
      </w:r>
      <w:r w:rsidRPr="005A749F">
        <w:t xml:space="preserve">Although the project team has incorporated aspects of this definition into the conceptual design of </w:t>
      </w:r>
      <w:r w:rsidRPr="005A749F">
        <w:rPr>
          <w:i/>
          <w:iCs/>
        </w:rPr>
        <w:t>Mandela27</w:t>
      </w:r>
      <w:r w:rsidRPr="005A749F">
        <w:t xml:space="preserve"> </w:t>
      </w:r>
      <w:r w:rsidR="00CE7383" w:rsidRPr="005A749F">
        <w:t>– by</w:t>
      </w:r>
      <w:r w:rsidRPr="005A749F">
        <w:t xml:space="preserve">, for example, including references to the political unrest of the </w:t>
      </w:r>
      <w:r w:rsidR="00D1023A">
        <w:t>a</w:t>
      </w:r>
      <w:r w:rsidRPr="005A749F">
        <w:t xml:space="preserve">partheid period and </w:t>
      </w:r>
      <w:r w:rsidRPr="005A749F">
        <w:lastRenderedPageBreak/>
        <w:t>the influence of culture upon regime change – they were inspired primarily by the original meaning of ‘hacking’ coined by the Tech Model Railroad Club (TMRC), a student club founded in 1946 at the Massachusetts Institute of Technology. In this earlier context, ‘hacking’ was used to describe the actions taken by the members of TMRC to remake elements of model railways quickly and economically:</w:t>
      </w:r>
    </w:p>
    <w:p w14:paraId="4B68AED4" w14:textId="77777777" w:rsidR="00EC6F95" w:rsidRPr="005A749F" w:rsidRDefault="00EC6F95" w:rsidP="003F282B">
      <w:pPr>
        <w:spacing w:after="0" w:line="480" w:lineRule="auto"/>
        <w:contextualSpacing/>
        <w:jc w:val="both"/>
      </w:pPr>
    </w:p>
    <w:p w14:paraId="3DD85C50" w14:textId="1C1D6AB2" w:rsidR="00FA02EC" w:rsidRPr="005A749F" w:rsidRDefault="00FA02EC" w:rsidP="003F282B">
      <w:pPr>
        <w:spacing w:after="0" w:line="480" w:lineRule="auto"/>
        <w:ind w:left="567"/>
        <w:contextualSpacing/>
        <w:jc w:val="both"/>
      </w:pPr>
      <w:r w:rsidRPr="005A749F">
        <w:t xml:space="preserve">The essence of a </w:t>
      </w:r>
      <w:r w:rsidR="00156B1B">
        <w:t>‘</w:t>
      </w:r>
      <w:r w:rsidRPr="005A749F">
        <w:t>hack</w:t>
      </w:r>
      <w:r w:rsidR="00156B1B">
        <w:t>’</w:t>
      </w:r>
      <w:r w:rsidRPr="005A749F">
        <w:t xml:space="preserve"> is that it is done quickly and is usually inelegant. It accomplishes the desired goal without changing the design of the system it is embedded in. Despite often being at odds with the design of the larger system, a hack is generally quite clever and effective.  </w:t>
      </w:r>
    </w:p>
    <w:p w14:paraId="305A4321" w14:textId="3F6569F8" w:rsidR="00FA02EC" w:rsidRPr="005A749F" w:rsidRDefault="00FA02EC" w:rsidP="003F282B">
      <w:pPr>
        <w:spacing w:after="0" w:line="480" w:lineRule="auto"/>
        <w:ind w:left="567"/>
        <w:contextualSpacing/>
      </w:pPr>
      <w:r w:rsidRPr="005A749F">
        <w:fldChar w:fldCharType="begin"/>
      </w:r>
      <w:r w:rsidR="00365B5B">
        <w:instrText xml:space="preserve"> ADDIN ZOTERO_ITEM CSL_CITATION {"citationID":"MTGVy3UJ","properties":{"formattedCitation":"(Levy 1984:\\uc0\\u160{}14)","plainCitation":"(Levy 1984: 14)","noteIndex":0},"citationItems":[{"id":60,"uris":["http://zotero.org/users/4118855/items/8JBNR5NS"],"itemData":{"id":60,"type":"book","publisher":"Anchor Press/Doubleday Garden City, NY","source":"Google Scholar","title":"Hackers: Heroes of the computer revolution","title-short":"Hackers","URL":"https://www.usenix.org/legacy/publications/login/2010-10/openpdfs/bookreviews1010.pdf","volume":"14","author":[{"family":"Levy","given":"Steven"}],"issued":{"date-parts":[["1984"]]}},"locator":"14"}],"schema":"https://github.com/citation-style-language/schema/raw/master/csl-citation.json"} </w:instrText>
      </w:r>
      <w:r w:rsidRPr="005A749F">
        <w:fldChar w:fldCharType="separate"/>
      </w:r>
      <w:r w:rsidRPr="005A749F">
        <w:rPr>
          <w:rFonts w:cs="Arial"/>
          <w:szCs w:val="24"/>
        </w:rPr>
        <w:t>(Levy 1984: 14)</w:t>
      </w:r>
      <w:r w:rsidRPr="005A749F">
        <w:fldChar w:fldCharType="end"/>
      </w:r>
    </w:p>
    <w:p w14:paraId="11CE0934" w14:textId="77777777" w:rsidR="00FA02EC" w:rsidRPr="005A749F" w:rsidRDefault="00FA02EC" w:rsidP="003F282B">
      <w:pPr>
        <w:spacing w:after="0" w:line="480" w:lineRule="auto"/>
        <w:contextualSpacing/>
        <w:jc w:val="both"/>
      </w:pPr>
    </w:p>
    <w:p w14:paraId="2843DCEB" w14:textId="0401706E" w:rsidR="00FA02EC" w:rsidRPr="005A749F" w:rsidRDefault="00FA02EC" w:rsidP="003F282B">
      <w:pPr>
        <w:spacing w:after="0" w:line="480" w:lineRule="auto"/>
        <w:contextualSpacing/>
        <w:jc w:val="both"/>
      </w:pPr>
      <w:r w:rsidRPr="005A749F">
        <w:t xml:space="preserve">In addition to </w:t>
      </w:r>
      <w:r w:rsidR="00156B1B">
        <w:t>‘</w:t>
      </w:r>
      <w:r w:rsidRPr="005A749F">
        <w:t>hacking</w:t>
      </w:r>
      <w:r w:rsidR="00156B1B">
        <w:t>’</w:t>
      </w:r>
      <w:r w:rsidRPr="005A749F">
        <w:t xml:space="preserve">, </w:t>
      </w:r>
      <w:r w:rsidRPr="005A749F">
        <w:rPr>
          <w:i/>
          <w:iCs/>
        </w:rPr>
        <w:t>Mandela27</w:t>
      </w:r>
      <w:r w:rsidRPr="005A749F">
        <w:t xml:space="preserve"> relied on </w:t>
      </w:r>
      <w:r w:rsidR="006D0033">
        <w:t>digitalization</w:t>
      </w:r>
      <w:r w:rsidRPr="005A749F">
        <w:t xml:space="preserve"> as another design strategy to boost audience participation and diversity. The emergence of digital technology in what we now consider to be ‘the postdigital museum’ </w:t>
      </w:r>
      <w:r w:rsidRPr="005A749F">
        <w:rPr>
          <w:rFonts w:cs="Arial"/>
        </w:rPr>
        <w:fldChar w:fldCharType="begin"/>
      </w:r>
      <w:r w:rsidR="00365B5B">
        <w:rPr>
          <w:rFonts w:cs="Arial"/>
        </w:rPr>
        <w:instrText xml:space="preserve"> ADDIN ZOTERO_ITEM CSL_CITATION {"citationID":"LTdthrnP","properties":{"formattedCitation":"(Berry 2014, Parry 2013)","plainCitation":"(Berry 2014, Parry 2013)","noteIndex":0},"citationItems":[{"id":671,"uris":["http://zotero.org/users/4118855/items/MRHGQXDS"],"itemData":{"id":671,"type":"article-journal","container-title":"Educause","ISSN":"Berry, David M (2014) Post-digital humanities: computation and cultural critique in the arts and humanities. Educause, 49 (3). pp. 22-26. ISSN 1527-6619","issue":"3","language":"en","page":"22-26","source":"Zotero","title":"Post–Digital Humanities: Computation and Cultural Critique in the Arts and Humanities","volume":"49","author":[{"family":"Berry","given":"David M"}],"issued":{"date-parts":[["2014"]]}}},{"id":481,"uris":["http://zotero.org/users/4118855/items/N9CQJD2G"],"itemData":{"id":481,"type":"book","abstract":"The influence of digital media on the cultural heritage sector has been pervasive and profound. Today museums are reliant on new technology to manage their collections. They collect digital as well as material things. New media is embedded within their exhibition spaces. And their activity online is as important as their physical presence on site.  However, ‘digital heritage’ (as an area of practice and as a subject of study) does not exist in one single place. Its evidence base is complex, diverse and distributed, and its content is available through multiple channels, on varied media, in myriad locations, and different genres of writing. It is this diaspora of material and practice that this Reader is intended to address. With over forty chapters (by some fifty authors and co-authors), from around the world, spanning over twenty years of museum practice and research, this volume acts as an aggregator drawing selectively from a notoriously distributed network of content. Divided into seven parts (on information, space, access, interpretation, objects, production and futures), the book presents a series of cross-sections through the body of digital heritage literature, each revealing how a different aspect of curatorship and museum provision has been informed, shaped or challenged by computing. Museums in a Digital Age is a provocative and inspiring guide for any student or practitioner of digital heritage.","ISBN":"978-1-135-66631-6","language":"en","note":"Google-Books-ID: fqkQ7plXw0IC","number-of-pages":"488","publisher":"Routledge","source":"Google Books","title":"Museums in a Digital Age","author":[{"family":"Parry","given":"Ross"}],"issued":{"date-parts":[["2013",1,11]]}}}],"schema":"https://github.com/citation-style-language/schema/raw/master/csl-citation.json"} </w:instrText>
      </w:r>
      <w:r w:rsidRPr="005A749F">
        <w:rPr>
          <w:rFonts w:cs="Arial"/>
        </w:rPr>
        <w:fldChar w:fldCharType="separate"/>
      </w:r>
      <w:r w:rsidRPr="005A749F">
        <w:rPr>
          <w:rFonts w:cs="Arial"/>
        </w:rPr>
        <w:t>(Berry 2014, Parry 201</w:t>
      </w:r>
      <w:r w:rsidR="00C023F6">
        <w:rPr>
          <w:rFonts w:cs="Arial"/>
        </w:rPr>
        <w:t>0</w:t>
      </w:r>
      <w:r w:rsidRPr="005A749F">
        <w:rPr>
          <w:rFonts w:cs="Arial"/>
        </w:rPr>
        <w:t>)</w:t>
      </w:r>
      <w:r w:rsidRPr="005A749F">
        <w:rPr>
          <w:rFonts w:cs="Arial"/>
        </w:rPr>
        <w:fldChar w:fldCharType="end"/>
      </w:r>
      <w:r w:rsidRPr="005A749F">
        <w:t xml:space="preserve"> has increased the scope and range of participation in museums and heritage institutions</w:t>
      </w:r>
      <w:r w:rsidRPr="005A749F">
        <w:rPr>
          <w:rFonts w:cs="Arial"/>
        </w:rPr>
        <w:t xml:space="preserve"> </w:t>
      </w:r>
      <w:r w:rsidRPr="005A749F">
        <w:rPr>
          <w:rFonts w:cs="Arial"/>
        </w:rPr>
        <w:fldChar w:fldCharType="begin"/>
      </w:r>
      <w:r w:rsidR="00365B5B">
        <w:rPr>
          <w:rFonts w:cs="Arial"/>
        </w:rPr>
        <w:instrText xml:space="preserve"> ADDIN ZOTERO_ITEM CSL_CITATION {"citationID":"UFzYygPz","properties":{"formattedCitation":"(Smith and Iversen 2014)","plainCitation":"(Smith and Iversen 2014)","noteIndex":0},"citationItems":[{"id":470,"uris":["http://zotero.org/users/4118855/items/JUTKMW9J"],"itemData":{"id":470,"type":"article-journal","abstract":"Innovations in digital cultural communication for museums challenge us to develop appropriate methods for participation in curatorial processes and to rethink the role of audiences inside exhibitions. The article explores the potentials of scaffolding sites of dialogue and creative engagement through the design process and final exhibition. It draws upon experiences from an interactive exhibition project, Digital Natives, in which we combined principles from Participatory Design with issues of contemporary digital culture to explore possibilities for creating heritage innovation. We suggest three critical stages of the dialogic design process in which engagement between stakeholders, researchers, and audiences can be central to shaping and transforming future conceptions of digital cultural heritage, through process and final exhibition. In this way, we argue that a participatory design anthropological approach to digital culture can expand opportunities for heritage innovation through technological means of engagement in museums.","container-title":"Digital Creativity","DOI":"10.1080/14626268.2014.904796","ISSN":"1462-6268","issue":"3","page":"255-268","source":"Taylor and Francis+NEJM","title":"Participatory heritage innovation: designing dialogic sites of engagement","title-short":"Participatory heritage innovation","volume":"25","author":[{"family":"Smith","given":"Rachel Charlotte"},{"family":"Iversen","given":"Ole Sejer"}],"issued":{"date-parts":[["2014",7,3]]}}}],"schema":"https://github.com/citation-style-language/schema/raw/master/csl-citation.json"} </w:instrText>
      </w:r>
      <w:r w:rsidRPr="005A749F">
        <w:rPr>
          <w:rFonts w:cs="Arial"/>
        </w:rPr>
        <w:fldChar w:fldCharType="separate"/>
      </w:r>
      <w:r w:rsidRPr="005A749F">
        <w:rPr>
          <w:rFonts w:cs="Arial"/>
        </w:rPr>
        <w:t>(Smith and Iversen 2014)</w:t>
      </w:r>
      <w:r w:rsidRPr="005A749F">
        <w:rPr>
          <w:rFonts w:cs="Arial"/>
        </w:rPr>
        <w:fldChar w:fldCharType="end"/>
      </w:r>
      <w:r w:rsidRPr="005A749F">
        <w:rPr>
          <w:rFonts w:cs="Arial"/>
        </w:rPr>
        <w:t>. According to Parry (201</w:t>
      </w:r>
      <w:r w:rsidR="00C023F6">
        <w:rPr>
          <w:rFonts w:cs="Arial"/>
        </w:rPr>
        <w:t>3</w:t>
      </w:r>
      <w:r w:rsidRPr="005A749F">
        <w:rPr>
          <w:rFonts w:cs="Arial"/>
        </w:rPr>
        <w:t>), museums have entered a new ‘postdigital’ phase of digital</w:t>
      </w:r>
      <w:r w:rsidR="000B21EB">
        <w:rPr>
          <w:rFonts w:cs="Arial"/>
        </w:rPr>
        <w:t>-</w:t>
      </w:r>
      <w:r w:rsidRPr="005A749F">
        <w:rPr>
          <w:rFonts w:cs="Arial"/>
        </w:rPr>
        <w:t>technology integration</w:t>
      </w:r>
      <w:r w:rsidR="000B21EB">
        <w:rPr>
          <w:rFonts w:cs="Arial"/>
        </w:rPr>
        <w:t>,</w:t>
      </w:r>
      <w:r w:rsidRPr="005A749F">
        <w:rPr>
          <w:rFonts w:cs="Arial"/>
        </w:rPr>
        <w:t xml:space="preserve"> whereby </w:t>
      </w:r>
      <w:r w:rsidRPr="005A749F">
        <w:t xml:space="preserve">the technology is so pervasive that </w:t>
      </w:r>
      <w:r w:rsidR="00156B1B">
        <w:t>‘</w:t>
      </w:r>
      <w:r w:rsidRPr="005A749F">
        <w:t>the digital</w:t>
      </w:r>
      <w:r w:rsidR="00156B1B">
        <w:t>’</w:t>
      </w:r>
      <w:r w:rsidRPr="005A749F">
        <w:t xml:space="preserve"> can no longer be seen as a separate domain; even the term </w:t>
      </w:r>
      <w:r w:rsidR="00156B1B">
        <w:t>‘</w:t>
      </w:r>
      <w:r w:rsidRPr="005A749F">
        <w:t>interactive</w:t>
      </w:r>
      <w:r w:rsidR="00156B1B">
        <w:t>’</w:t>
      </w:r>
      <w:r w:rsidRPr="005A749F">
        <w:t xml:space="preserve"> has become somewhat outdated. Following the operational principles of the postdigital museum, </w:t>
      </w:r>
      <w:r w:rsidR="006D0033">
        <w:t>organizations</w:t>
      </w:r>
      <w:r w:rsidRPr="005A749F">
        <w:t xml:space="preserve"> such as </w:t>
      </w:r>
      <w:bookmarkStart w:id="2" w:name="_Hlk124710712"/>
      <w:r w:rsidRPr="005A749F">
        <w:t>Museum Next</w:t>
      </w:r>
      <w:bookmarkEnd w:id="2"/>
      <w:r w:rsidR="00CB0468">
        <w:rPr>
          <w:rStyle w:val="EndnoteReference"/>
        </w:rPr>
        <w:endnoteReference w:id="9"/>
      </w:r>
      <w:r w:rsidR="00534655">
        <w:rPr>
          <w:vertAlign w:val="superscript"/>
        </w:rPr>
        <w:t xml:space="preserve"> </w:t>
      </w:r>
      <w:r w:rsidRPr="005A749F">
        <w:t xml:space="preserve">and the </w:t>
      </w:r>
      <w:bookmarkStart w:id="3" w:name="_Hlk124710816"/>
      <w:r w:rsidRPr="005A749F">
        <w:t>Museums Association</w:t>
      </w:r>
      <w:bookmarkEnd w:id="3"/>
      <w:r w:rsidR="00CB0468">
        <w:rPr>
          <w:rStyle w:val="EndnoteReference"/>
        </w:rPr>
        <w:endnoteReference w:id="10"/>
      </w:r>
      <w:r w:rsidR="00534655">
        <w:rPr>
          <w:vertAlign w:val="superscript"/>
        </w:rPr>
        <w:t xml:space="preserve"> </w:t>
      </w:r>
      <w:r w:rsidRPr="005A749F">
        <w:t xml:space="preserve">regularly disseminate innovations in digital heritage. When immersive technology – such as 360 video, augmented and virtual reality – became </w:t>
      </w:r>
      <w:r w:rsidRPr="005A749F">
        <w:lastRenderedPageBreak/>
        <w:t>available and affordable, we saw a new dawn in the portability of virtual heritage. Museums are now able to widen their reach through digital exhibitions and digital artefacts, as recorded by</w:t>
      </w:r>
      <w:r w:rsidRPr="001A6DBE">
        <w:rPr>
          <w:rFonts w:cs="Arial"/>
        </w:rPr>
        <w:fldChar w:fldCharType="begin"/>
      </w:r>
      <w:r w:rsidR="00365B5B">
        <w:rPr>
          <w:rFonts w:cs="Arial"/>
        </w:rPr>
        <w:instrText xml:space="preserve"> ADDIN ZOTERO_ITEM CSL_CITATION {"citationID":"TcYm9jNi","properties":{"formattedCitation":"(Bekele et al. 2018, Bonazzo 2017, Coates 2019, Holloway-Attaway and Rouse 2018, Kidd and Nieto 2019)","plainCitation":"(Bekele et al. 2018, Bonazzo 2017, Coates 2019, Holloway-Attaway and Rouse 2018, Kidd and Nieto 2019)","dontUpdate":true,"noteIndex":0},"citationItems":[{"id":846,"uris":["http://zotero.org/users/4118855/items/BY6FS5B6"],"itemData":{"id":846,"type":"article-journal","container-title":"Journal on Computing and Cultural Heritage","DOI":"10.1145/3145534","ISSN":"15564673","issue":"2","language":"en","page":"1-36","source":"DOI.org (Crossref)","title":"A Survey of Augmented, Virtual, and Mixed Reality for Cultural Heritage","volume":"11","author":[{"family":"Bekele","given":"Mafkereseb Kassahun"},{"family":"Pierdicca","given":"Roberto"},{"family":"Frontoni","given":"Emanuele"},{"family":"Malinverni","given":"Eva Savina"},{"family":"Gain","given":"James"}],"issued":{"date-parts":[["2018",3,22]]}}},{"id":868,"uris":["http://zotero.org/users/4118855/items/7QKPM7NN"],"itemData":{"id":868,"type":"post-weblog","abstract":"“Viking: Rediscover the Legend,” currently on display at the Yorkshire Museum, includes a virtual perspective on the Torksey army camp.","container-title":"Observer","language":"en","title":"You Can Explore a Viking Camp in Virtual Reality at This British Museum","URL":"https://observer.com/2017/05/virtual-reality-vikings-british-museum/","author":[{"family":"Bonazzo","given":"John"}],"accessed":{"date-parts":[["2019",4,11]]},"issued":{"date-parts":[["2017",5,19]]}}},{"id":858,"uris":["http://zotero.org/users/4118855/items/KXUA6HGW"],"itemData":{"id":858,"type":"post-weblog","abstract":"It is clear that technology plays a huge part in the modern museum experience. In this article we highlight museum virtual reality experiences around the globe","container-title":"MuseumNext","language":"en-US","title":"How Museums are using Virtual Reality","URL":"https://www.museumnext.com/2019/01/how-museums-are-using-virtual-reality/","author":[{"family":"Coates","given":"Charlotte"}],"accessed":{"date-parts":[["2019",4,11]]},"issued":{"date-parts":[["2019",1,23]]}}},{"id":722,"uris":["http://zotero.org/users/4118855/items/T7NDSE7W"],"itemData":{"id":722,"type":"paper-conference","abstract":"As digital technologies have become more integrated in museum and cultural heritage contexts over the past decade, digital museums enter a new phase of coming into their own. This opens up opportunities for the incorporation of cutting-edge multiplayer gaming technologies and immersive mixed reality (MR) systems. To support nuanced and original engagement with the newly pervasive nature of the digital in museums, an interdisciplinary group of international researchers, designers, and museum professionals have established a new network: the Designing Digital Heritage Network (DDHN). The network operates to support research, design production, interdisciplinary collaboration, and the development of innovative new pedagogies and programs to ‘design’ the postdigital curators of the future. This paper outlines the mission and vision of the DDHN, and suggests initial directions for future research in the postdigital heritage field focused on interdisciplinary, performative, and game design approaches to production and exhibition.","collection-title":"Lecture Notes in Computer Science","container-title":"Advances in Digital Cultural Heritage","ISBN":"978-3-319-75789-6","language":"en","page":"162-173","publisher":"Springer International Publishing","source":"Springer Link","title":"Designing Postdigital Curators: Establishing an Interdisciplinary Games and Mixed Reality Cultural Heritage Network","title-short":"Designing Postdigital Curators","author":[{"family":"Holloway-Attaway","given":"Lissa"},{"family":"Rouse","given":"Rebecca"}],"editor":[{"family":"Ioannides","given":"Marinos"},{"family":"Martins","given":"João"},{"family":"Žarnić","given":"Roko"},{"family":"Lim","given":"Veranika"}],"issued":{"date-parts":[["2018"]]}}},{"id":1184,"uris":["http://zotero.org/users/4118855/items/93GMA8SK"],"itemData":{"id":1184,"type":"report","event-place":"Cardiff","genre":"Nesta","publisher":"Cardiff University","publisher-place":"Cardiff","title":"Immersive Experiences in Museums, Galleries and Heritage Sites: A review of research findings and issues","URL":"https://pec.ac.uk/assets/publications/PEC-Discussion-Paper-Immersive-experiences-Cardiff-University-November-2019.pdf","author":[{"family":"Kidd","given":"Jenny"},{"family":"Nieto","given":"Eva"}],"accessed":{"date-parts":[["2020",12,11]]},"issued":{"date-parts":[["2019"]]}}}],"schema":"https://github.com/citation-style-language/schema/raw/master/csl-citation.json"} </w:instrText>
      </w:r>
      <w:r w:rsidRPr="001A6DBE">
        <w:rPr>
          <w:rFonts w:cs="Arial"/>
        </w:rPr>
        <w:fldChar w:fldCharType="separate"/>
      </w:r>
      <w:r w:rsidR="0081536D" w:rsidRPr="001A6DBE">
        <w:rPr>
          <w:rFonts w:cs="Arial"/>
        </w:rPr>
        <w:t xml:space="preserve"> </w:t>
      </w:r>
      <w:r w:rsidRPr="001A6DBE">
        <w:rPr>
          <w:rFonts w:cs="Arial"/>
        </w:rPr>
        <w:t xml:space="preserve">Bekele et al. </w:t>
      </w:r>
      <w:r w:rsidR="0081536D" w:rsidRPr="001A6DBE">
        <w:rPr>
          <w:rFonts w:cs="Arial"/>
        </w:rPr>
        <w:t>(</w:t>
      </w:r>
      <w:r w:rsidRPr="001A6DBE">
        <w:rPr>
          <w:rFonts w:cs="Arial"/>
        </w:rPr>
        <w:t>2018</w:t>
      </w:r>
      <w:r w:rsidR="0081536D" w:rsidRPr="001A6DBE">
        <w:rPr>
          <w:rFonts w:cs="Arial"/>
        </w:rPr>
        <w:t>)</w:t>
      </w:r>
      <w:r w:rsidRPr="001A6DBE">
        <w:rPr>
          <w:rFonts w:cs="Arial"/>
        </w:rPr>
        <w:t xml:space="preserve">, Bonazzo </w:t>
      </w:r>
      <w:r w:rsidR="0081536D" w:rsidRPr="001A6DBE">
        <w:rPr>
          <w:rFonts w:cs="Arial"/>
        </w:rPr>
        <w:t>(</w:t>
      </w:r>
      <w:r w:rsidRPr="001A6DBE">
        <w:rPr>
          <w:rFonts w:cs="Arial"/>
        </w:rPr>
        <w:t>2017</w:t>
      </w:r>
      <w:r w:rsidR="0081536D" w:rsidRPr="001A6DBE">
        <w:rPr>
          <w:rFonts w:cs="Arial"/>
        </w:rPr>
        <w:t>)</w:t>
      </w:r>
      <w:r w:rsidR="007714E9" w:rsidRPr="001A6DBE">
        <w:rPr>
          <w:rStyle w:val="EndnoteReference"/>
          <w:rFonts w:cs="Arial"/>
        </w:rPr>
        <w:endnoteReference w:id="11"/>
      </w:r>
      <w:r w:rsidRPr="001A6DBE">
        <w:rPr>
          <w:rFonts w:cs="Arial"/>
        </w:rPr>
        <w:t xml:space="preserve">, Coates </w:t>
      </w:r>
      <w:r w:rsidR="0081536D" w:rsidRPr="001A6DBE">
        <w:rPr>
          <w:rFonts w:cs="Arial"/>
        </w:rPr>
        <w:t>(</w:t>
      </w:r>
      <w:r w:rsidRPr="001A6DBE">
        <w:rPr>
          <w:rFonts w:cs="Arial"/>
        </w:rPr>
        <w:t>2019</w:t>
      </w:r>
      <w:r w:rsidR="0081536D" w:rsidRPr="001A6DBE">
        <w:rPr>
          <w:rFonts w:cs="Arial"/>
        </w:rPr>
        <w:t>)</w:t>
      </w:r>
      <w:r w:rsidR="009E7E90" w:rsidRPr="001A6DBE">
        <w:rPr>
          <w:rStyle w:val="EndnoteReference"/>
          <w:rFonts w:cs="Arial"/>
        </w:rPr>
        <w:endnoteReference w:id="12"/>
      </w:r>
      <w:r w:rsidRPr="001A6DBE">
        <w:rPr>
          <w:rFonts w:cs="Arial"/>
        </w:rPr>
        <w:t xml:space="preserve">, Holloway-Attaway and Rouse </w:t>
      </w:r>
      <w:r w:rsidR="0081536D" w:rsidRPr="001A6DBE">
        <w:rPr>
          <w:rFonts w:cs="Arial"/>
        </w:rPr>
        <w:t>(</w:t>
      </w:r>
      <w:r w:rsidRPr="001A6DBE">
        <w:rPr>
          <w:rFonts w:cs="Arial"/>
        </w:rPr>
        <w:t>2018</w:t>
      </w:r>
      <w:r w:rsidR="0081536D" w:rsidRPr="001A6DBE">
        <w:rPr>
          <w:rFonts w:cs="Arial"/>
        </w:rPr>
        <w:t>)</w:t>
      </w:r>
      <w:r w:rsidRPr="001A6DBE">
        <w:rPr>
          <w:rFonts w:cs="Arial"/>
        </w:rPr>
        <w:t xml:space="preserve">, </w:t>
      </w:r>
      <w:r w:rsidR="0081536D" w:rsidRPr="001A6DBE">
        <w:rPr>
          <w:rFonts w:cs="Arial"/>
        </w:rPr>
        <w:t xml:space="preserve">and </w:t>
      </w:r>
      <w:r w:rsidRPr="001A6DBE">
        <w:rPr>
          <w:rFonts w:cs="Arial"/>
        </w:rPr>
        <w:t xml:space="preserve">Kidd and Nieto </w:t>
      </w:r>
      <w:r w:rsidR="009C0274" w:rsidRPr="001A6DBE">
        <w:rPr>
          <w:rFonts w:cs="Arial"/>
        </w:rPr>
        <w:t xml:space="preserve">McAvoy </w:t>
      </w:r>
      <w:r w:rsidR="0081536D" w:rsidRPr="001A6DBE">
        <w:rPr>
          <w:rFonts w:cs="Arial"/>
        </w:rPr>
        <w:t>(</w:t>
      </w:r>
      <w:r w:rsidRPr="001A6DBE">
        <w:rPr>
          <w:rFonts w:cs="Arial"/>
        </w:rPr>
        <w:t>2019</w:t>
      </w:r>
      <w:r w:rsidR="0081536D" w:rsidRPr="001A6DBE">
        <w:rPr>
          <w:rFonts w:cs="Arial"/>
        </w:rPr>
        <w:t xml:space="preserve">). </w:t>
      </w:r>
      <w:r w:rsidRPr="001A6DBE">
        <w:rPr>
          <w:rFonts w:cs="Arial"/>
        </w:rPr>
        <w:fldChar w:fldCharType="end"/>
      </w:r>
      <w:r w:rsidRPr="005A749F">
        <w:t xml:space="preserve"> </w:t>
      </w:r>
    </w:p>
    <w:p w14:paraId="4F842CDE" w14:textId="77777777" w:rsidR="00A544A5" w:rsidRDefault="00A544A5" w:rsidP="003F282B">
      <w:pPr>
        <w:spacing w:after="0" w:line="480" w:lineRule="auto"/>
        <w:contextualSpacing/>
        <w:jc w:val="both"/>
      </w:pPr>
    </w:p>
    <w:p w14:paraId="4E7EF2B8" w14:textId="0396E963" w:rsidR="00FA02EC" w:rsidRPr="005A749F" w:rsidRDefault="00FA02EC" w:rsidP="003F282B">
      <w:pPr>
        <w:spacing w:after="0" w:line="480" w:lineRule="auto"/>
        <w:contextualSpacing/>
        <w:jc w:val="both"/>
      </w:pPr>
      <w:r w:rsidRPr="005A749F">
        <w:t xml:space="preserve">Despite the aforementioned wealth of literature on participatory, including travelling, exhibitions, there has been little research to date into the specific methods and benefits of low-cost, pop-up exhibitions where the audience is given permission to decide how the exhibition should be designed – a gap this article is aiming to address. </w:t>
      </w:r>
    </w:p>
    <w:p w14:paraId="7FCBDF2E" w14:textId="77777777" w:rsidR="00A544A5" w:rsidRDefault="00A544A5" w:rsidP="003F282B">
      <w:pPr>
        <w:spacing w:after="0" w:line="480" w:lineRule="auto"/>
        <w:contextualSpacing/>
        <w:jc w:val="both"/>
      </w:pPr>
    </w:p>
    <w:p w14:paraId="71AD015B" w14:textId="55DC054A" w:rsidR="0033539F" w:rsidRDefault="00FA02EC" w:rsidP="003F282B">
      <w:pPr>
        <w:spacing w:after="0" w:line="480" w:lineRule="auto"/>
        <w:contextualSpacing/>
        <w:jc w:val="both"/>
      </w:pPr>
      <w:r w:rsidRPr="005A749F">
        <w:t xml:space="preserve">We begin with a description of the Creative Europe </w:t>
      </w:r>
      <w:r w:rsidRPr="005A749F">
        <w:rPr>
          <w:i/>
          <w:iCs/>
        </w:rPr>
        <w:t>Mandela27</w:t>
      </w:r>
      <w:r w:rsidRPr="005A749F">
        <w:t xml:space="preserve"> project, providing details of the installation and the thematic inspiration for the project</w:t>
      </w:r>
      <w:r w:rsidR="001554DF">
        <w:t>, namely,</w:t>
      </w:r>
      <w:r w:rsidR="001554DF" w:rsidRPr="005A749F">
        <w:t xml:space="preserve"> the informal learning </w:t>
      </w:r>
      <w:r w:rsidR="001554DF">
        <w:t xml:space="preserve">that took place </w:t>
      </w:r>
      <w:r w:rsidR="001554DF" w:rsidRPr="005A749F">
        <w:t>at Robben Island Prison during Mandela’s incarceration.</w:t>
      </w:r>
      <w:r w:rsidRPr="005A749F">
        <w:t xml:space="preserve">  We will then critically </w:t>
      </w:r>
      <w:proofErr w:type="spellStart"/>
      <w:r w:rsidR="006D0033">
        <w:t>analyze</w:t>
      </w:r>
      <w:proofErr w:type="spellEnd"/>
      <w:r w:rsidRPr="005A749F">
        <w:t xml:space="preserve"> the </w:t>
      </w:r>
      <w:r w:rsidRPr="006D0033">
        <w:rPr>
          <w:i/>
          <w:iCs/>
        </w:rPr>
        <w:t>Mandela27</w:t>
      </w:r>
      <w:r w:rsidRPr="005A749F">
        <w:t xml:space="preserve"> project in the context of experimental exhibition spaces, applying the concept of Vygotskian ‘more knowledgeable other’ (</w:t>
      </w:r>
      <w:r w:rsidR="00E32363" w:rsidRPr="005A749F">
        <w:t>1997</w:t>
      </w:r>
      <w:r w:rsidRPr="005A749F">
        <w:t xml:space="preserve">), translated here as a ‘digital’ other. We will follow </w:t>
      </w:r>
      <w:r w:rsidR="00E6191F">
        <w:t>up</w:t>
      </w:r>
      <w:r w:rsidRPr="005A749F">
        <w:t xml:space="preserve"> with a discussion about the </w:t>
      </w:r>
      <w:r w:rsidR="006D0033">
        <w:t>democratization</w:t>
      </w:r>
      <w:r w:rsidRPr="005A749F">
        <w:t xml:space="preserve"> of the museum through informal </w:t>
      </w:r>
      <w:proofErr w:type="gramStart"/>
      <w:r w:rsidRPr="005A749F">
        <w:t>learning, and</w:t>
      </w:r>
      <w:proofErr w:type="gramEnd"/>
      <w:r w:rsidRPr="005A749F">
        <w:t xml:space="preserve"> offer some insights into increasing the reach of difficult heritage through digital, flexible, </w:t>
      </w:r>
      <w:r w:rsidR="001554DF">
        <w:t xml:space="preserve">and </w:t>
      </w:r>
      <w:r w:rsidRPr="005A749F">
        <w:t>low-cost installations.</w:t>
      </w:r>
      <w:bookmarkEnd w:id="0"/>
    </w:p>
    <w:p w14:paraId="27CAF31D" w14:textId="77777777" w:rsidR="0025663E" w:rsidRPr="005A749F" w:rsidRDefault="0025663E" w:rsidP="003F282B">
      <w:pPr>
        <w:spacing w:after="0" w:line="480" w:lineRule="auto"/>
        <w:ind w:firstLine="720"/>
        <w:contextualSpacing/>
        <w:jc w:val="both"/>
      </w:pPr>
    </w:p>
    <w:p w14:paraId="29732B1C" w14:textId="77777777" w:rsidR="00CF686F" w:rsidRPr="005A749F" w:rsidRDefault="00CF686F" w:rsidP="003F282B">
      <w:pPr>
        <w:pStyle w:val="Heading2"/>
        <w:spacing w:before="0" w:line="480" w:lineRule="auto"/>
        <w:contextualSpacing/>
      </w:pPr>
      <w:r w:rsidRPr="005A749F">
        <w:lastRenderedPageBreak/>
        <w:t xml:space="preserve">2. The Project and the Study: An Overview of </w:t>
      </w:r>
      <w:r w:rsidRPr="005A749F">
        <w:rPr>
          <w:i/>
          <w:iCs/>
        </w:rPr>
        <w:t>Mandela27</w:t>
      </w:r>
      <w:r w:rsidRPr="005A749F">
        <w:t xml:space="preserve"> as an Installation and Action Research Inquiry  </w:t>
      </w:r>
    </w:p>
    <w:p w14:paraId="42499701" w14:textId="77777777" w:rsidR="00CF686F" w:rsidRPr="005A749F" w:rsidRDefault="00CF686F" w:rsidP="003F282B">
      <w:pPr>
        <w:spacing w:after="0" w:line="480" w:lineRule="auto"/>
        <w:contextualSpacing/>
        <w:jc w:val="both"/>
      </w:pPr>
    </w:p>
    <w:p w14:paraId="1C32E64B" w14:textId="0684002D" w:rsidR="00CF686F" w:rsidRDefault="00CF686F" w:rsidP="003F282B">
      <w:pPr>
        <w:spacing w:after="0" w:line="480" w:lineRule="auto"/>
        <w:contextualSpacing/>
        <w:jc w:val="both"/>
      </w:pPr>
      <w:r w:rsidRPr="005A749F">
        <w:t xml:space="preserve">The </w:t>
      </w:r>
      <w:r w:rsidR="00DC3FC9">
        <w:t xml:space="preserve">project entitled </w:t>
      </w:r>
      <w:r w:rsidR="00156B1B">
        <w:t>‘</w:t>
      </w:r>
      <w:r w:rsidRPr="005A749F">
        <w:rPr>
          <w:i/>
          <w:iCs/>
        </w:rPr>
        <w:t>Mandela27</w:t>
      </w:r>
      <w:r w:rsidRPr="005A749F">
        <w:t xml:space="preserve"> </w:t>
      </w:r>
      <w:r w:rsidR="007266D9">
        <w:t>–</w:t>
      </w:r>
      <w:r w:rsidRPr="005A749F">
        <w:t xml:space="preserve"> a cultural experience across the European Union and South Africa</w:t>
      </w:r>
      <w:r w:rsidR="00156B1B">
        <w:t>’</w:t>
      </w:r>
      <w:r w:rsidRPr="005A749F">
        <w:t xml:space="preserve"> was focused on the history of Nelson Mandela and the globally recogni</w:t>
      </w:r>
      <w:r w:rsidR="00470551">
        <w:t>z</w:t>
      </w:r>
      <w:r w:rsidRPr="005A749F">
        <w:t xml:space="preserve">ed Robben </w:t>
      </w:r>
      <w:r w:rsidRPr="00B45171">
        <w:t>Island Museum</w:t>
      </w:r>
      <w:r w:rsidR="00D07F8B" w:rsidRPr="00B45171">
        <w:rPr>
          <w:rStyle w:val="EndnoteReference"/>
        </w:rPr>
        <w:endnoteReference w:id="13"/>
      </w:r>
      <w:r w:rsidRPr="00B45171">
        <w:t xml:space="preserve">, where Mandela was incarcerated for most of his 27 years of imprisonment (1963-1990). The project was a collaboration between EU and South African partners, led by </w:t>
      </w:r>
      <w:r w:rsidR="00EC6F95" w:rsidRPr="00B45171">
        <w:t>Coventry</w:t>
      </w:r>
      <w:r w:rsidRPr="00B45171">
        <w:t xml:space="preserve"> University and funded by the EU Creative Europe Fund</w:t>
      </w:r>
      <w:r w:rsidR="002B335C" w:rsidRPr="00B45171">
        <w:rPr>
          <w:rStyle w:val="EndnoteReference"/>
        </w:rPr>
        <w:endnoteReference w:id="14"/>
      </w:r>
      <w:r w:rsidRPr="00B45171">
        <w:t>.</w:t>
      </w:r>
      <w:r w:rsidRPr="005A749F">
        <w:t xml:space="preserve"> Complying with the remit of the Fund, </w:t>
      </w:r>
      <w:r w:rsidRPr="005A749F">
        <w:rPr>
          <w:i/>
          <w:iCs/>
        </w:rPr>
        <w:t>Mandela27</w:t>
      </w:r>
      <w:r w:rsidRPr="005A749F">
        <w:t xml:space="preserve"> aimed to engage diverse audiences and communities across Europe and South Africa in the history of apartheid and the success of political struggles towards democracy, in the South African context and beyond.</w:t>
      </w:r>
    </w:p>
    <w:p w14:paraId="092DD7A0" w14:textId="77777777" w:rsidR="007266D9" w:rsidRPr="005A749F" w:rsidRDefault="007266D9" w:rsidP="003F282B">
      <w:pPr>
        <w:spacing w:after="0" w:line="480" w:lineRule="auto"/>
        <w:contextualSpacing/>
        <w:jc w:val="both"/>
      </w:pPr>
    </w:p>
    <w:p w14:paraId="67B9986C" w14:textId="363C4D01" w:rsidR="00CF686F" w:rsidRDefault="00CF686F" w:rsidP="003F282B">
      <w:pPr>
        <w:spacing w:after="0" w:line="480" w:lineRule="auto"/>
        <w:contextualSpacing/>
        <w:jc w:val="both"/>
      </w:pPr>
      <w:r w:rsidRPr="005A749F">
        <w:t xml:space="preserve">The central focus of the </w:t>
      </w:r>
      <w:r w:rsidRPr="005A749F">
        <w:rPr>
          <w:i/>
          <w:iCs/>
        </w:rPr>
        <w:t xml:space="preserve">Mandela27 </w:t>
      </w:r>
      <w:r w:rsidRPr="005A749F">
        <w:t>project was a physical pop-up display of Mandela’s cell, which – although not an exact replica – recreated the dimensions of the original on Robben Island as a rough-and-ready wood and metal version, containing the few items allowed by the prison authorities when Mandela arrived: a blanket, a stool, eating utensils, a plate and a bucket.</w:t>
      </w:r>
    </w:p>
    <w:p w14:paraId="42630172" w14:textId="77777777" w:rsidR="007266D9" w:rsidRPr="005A749F" w:rsidRDefault="007266D9" w:rsidP="003F282B">
      <w:pPr>
        <w:spacing w:after="0" w:line="480" w:lineRule="auto"/>
        <w:contextualSpacing/>
        <w:jc w:val="both"/>
      </w:pPr>
    </w:p>
    <w:p w14:paraId="226681A1" w14:textId="60815ACA" w:rsidR="00CF686F" w:rsidRDefault="00CF686F" w:rsidP="003F282B">
      <w:pPr>
        <w:spacing w:after="0" w:line="480" w:lineRule="auto"/>
        <w:contextualSpacing/>
        <w:jc w:val="both"/>
      </w:pPr>
      <w:r w:rsidRPr="005A749F">
        <w:t xml:space="preserve">As the project team wanted to create a format that resonated with younger generations in particular, the inclusion of digital elements was essential. Hence, we designed the physical installation to function as a ‘hook’ upon which to ‘hang’ these digital components, or assets, showing cultural stories and works, as well as the </w:t>
      </w:r>
      <w:r w:rsidRPr="005A749F">
        <w:lastRenderedPageBreak/>
        <w:t xml:space="preserve">history of political struggle across Europe and South Africa during the 27 years that Mandela was incarcerated. Specifically, the digital elements included: a 360 view; video-recorded interviews with a political prisoner and a prison guard; a crowd-sourced timeline; a digital game about life at Robben Island Prison; photographs and videos sourced from the Cape Town Mayibuye archives, with particular reference to apartheid and the struggle for freedom; as well as instructions on how to build your own </w:t>
      </w:r>
      <w:r w:rsidRPr="005A749F">
        <w:rPr>
          <w:i/>
          <w:iCs/>
        </w:rPr>
        <w:t>Mandela27</w:t>
      </w:r>
      <w:r w:rsidRPr="005A749F">
        <w:t xml:space="preserve"> pop-up cell.  These instructions (Figure 2), similarly to all the other digital elements, were available through an open-source website, and anyone could download and recreate the structure for themselves. </w:t>
      </w:r>
    </w:p>
    <w:p w14:paraId="5D84E587" w14:textId="77777777" w:rsidR="00ED5CA5" w:rsidRPr="005A749F" w:rsidRDefault="00ED5CA5" w:rsidP="003F282B">
      <w:pPr>
        <w:spacing w:after="0" w:line="480" w:lineRule="auto"/>
        <w:contextualSpacing/>
        <w:jc w:val="both"/>
      </w:pPr>
    </w:p>
    <w:p w14:paraId="5187B2C3" w14:textId="77777777" w:rsidR="00CF686F" w:rsidRPr="005A749F" w:rsidRDefault="00CF686F" w:rsidP="003F282B">
      <w:pPr>
        <w:spacing w:after="0" w:line="480" w:lineRule="auto"/>
        <w:ind w:firstLine="720"/>
        <w:contextualSpacing/>
        <w:jc w:val="both"/>
      </w:pPr>
      <w:r w:rsidRPr="005A749F">
        <w:rPr>
          <w:noProof/>
        </w:rPr>
        <w:drawing>
          <wp:inline distT="0" distB="0" distL="0" distR="0" wp14:anchorId="2B805E44" wp14:editId="76AD1DCF">
            <wp:extent cx="1207135" cy="8477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7135" cy="847725"/>
                    </a:xfrm>
                    <a:prstGeom prst="rect">
                      <a:avLst/>
                    </a:prstGeom>
                    <a:noFill/>
                  </pic:spPr>
                </pic:pic>
              </a:graphicData>
            </a:graphic>
          </wp:inline>
        </w:drawing>
      </w:r>
    </w:p>
    <w:p w14:paraId="5DE1C24C" w14:textId="029D775E" w:rsidR="00CF686F" w:rsidRPr="005A749F" w:rsidRDefault="00CF686F" w:rsidP="003F282B">
      <w:pPr>
        <w:spacing w:after="0" w:line="480" w:lineRule="auto"/>
        <w:ind w:firstLine="720"/>
        <w:contextualSpacing/>
        <w:jc w:val="both"/>
      </w:pPr>
      <w:r w:rsidRPr="005A749F">
        <w:t xml:space="preserve">Figure 2: DIY Cell Instructions 2014. Designed by </w:t>
      </w:r>
      <w:r w:rsidR="00EC6F95" w:rsidRPr="005A749F">
        <w:t>Elderberry</w:t>
      </w:r>
      <w:r w:rsidRPr="005A749F">
        <w:t xml:space="preserve"> for </w:t>
      </w:r>
      <w:r w:rsidRPr="00EC6F95">
        <w:rPr>
          <w:i/>
          <w:iCs/>
        </w:rPr>
        <w:t>Mandela27</w:t>
      </w:r>
    </w:p>
    <w:p w14:paraId="38E7C72F" w14:textId="77777777" w:rsidR="00CF686F" w:rsidRPr="005A749F" w:rsidRDefault="00CF686F" w:rsidP="003F282B">
      <w:pPr>
        <w:spacing w:after="0" w:line="480" w:lineRule="auto"/>
        <w:ind w:firstLine="720"/>
        <w:contextualSpacing/>
        <w:jc w:val="both"/>
      </w:pPr>
    </w:p>
    <w:p w14:paraId="2ED12D4B" w14:textId="08FDC0AB" w:rsidR="00CF686F" w:rsidRDefault="00CF686F" w:rsidP="003F282B">
      <w:pPr>
        <w:spacing w:after="0" w:line="480" w:lineRule="auto"/>
        <w:contextualSpacing/>
        <w:jc w:val="both"/>
      </w:pPr>
      <w:r w:rsidRPr="005A749F">
        <w:t xml:space="preserve">Also available online were several demonstrations and suggestions as to how the installation could be built and remodelled. It should be noted that, even though the installation was designed to be as inexpensive as possible, the materials proved unaffordable for some communities, and, therefore, we encouraged them to simply place the display in the corner of a room, or to mark the dimensions of the space on the floor with chalk or sticky tape. Issues around the lack of internet connectivity were resolved by condensing the digital infrastructure to a pen drive that needed only a single computer and screen. Although the digital elements were incorporated </w:t>
      </w:r>
      <w:r w:rsidRPr="005A749F">
        <w:lastRenderedPageBreak/>
        <w:t xml:space="preserve">into the physical cell in most versions of the installation, in some versions they were mounted outside the cell </w:t>
      </w:r>
      <w:r w:rsidR="005A749F" w:rsidRPr="005A749F">
        <w:t xml:space="preserve">(Figure 3) </w:t>
      </w:r>
      <w:r w:rsidRPr="005A749F">
        <w:t xml:space="preserve">or projected onto a nearby wall.  </w:t>
      </w:r>
    </w:p>
    <w:p w14:paraId="09D50A3C" w14:textId="77777777" w:rsidR="00ED5CA5" w:rsidRPr="005A749F" w:rsidRDefault="00ED5CA5" w:rsidP="003F282B">
      <w:pPr>
        <w:spacing w:after="0" w:line="480" w:lineRule="auto"/>
        <w:contextualSpacing/>
        <w:jc w:val="both"/>
      </w:pPr>
    </w:p>
    <w:p w14:paraId="4668736D" w14:textId="77777777" w:rsidR="00CF686F" w:rsidRPr="005A749F" w:rsidRDefault="00CF686F" w:rsidP="003F282B">
      <w:pPr>
        <w:pStyle w:val="Heading3"/>
        <w:spacing w:line="480" w:lineRule="auto"/>
        <w:contextualSpacing/>
        <w:rPr>
          <w:color w:val="auto"/>
        </w:rPr>
      </w:pPr>
      <w:r w:rsidRPr="005A749F">
        <w:rPr>
          <w:noProof/>
          <w:color w:val="auto"/>
          <w:lang w:eastAsia="en-GB"/>
        </w:rPr>
        <w:drawing>
          <wp:inline distT="0" distB="0" distL="0" distR="0" wp14:anchorId="6A5D767F" wp14:editId="1E97E059">
            <wp:extent cx="635011" cy="723600"/>
            <wp:effectExtent l="0" t="0" r="5715" b="0"/>
            <wp:docPr id="3" name="Picture 3" descr="A picture containing text, indoor, person,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0">
                      <a:extLst>
                        <a:ext uri="{28A0092B-C50C-407E-A947-70E740481C1C}">
                          <a14:useLocalDpi xmlns:a14="http://schemas.microsoft.com/office/drawing/2010/main" val="0"/>
                        </a:ext>
                      </a:extLst>
                    </a:blip>
                    <a:stretch>
                      <a:fillRect/>
                    </a:stretch>
                  </pic:blipFill>
                  <pic:spPr>
                    <a:xfrm>
                      <a:off x="0" y="0"/>
                      <a:ext cx="635011" cy="723600"/>
                    </a:xfrm>
                    <a:prstGeom prst="rect">
                      <a:avLst/>
                    </a:prstGeom>
                  </pic:spPr>
                </pic:pic>
              </a:graphicData>
            </a:graphic>
          </wp:inline>
        </w:drawing>
      </w:r>
    </w:p>
    <w:p w14:paraId="6B1FBC01" w14:textId="77777777" w:rsidR="00E94C63" w:rsidRPr="005A749F" w:rsidRDefault="00CF686F" w:rsidP="00E94C63">
      <w:pPr>
        <w:pStyle w:val="Heading3"/>
        <w:spacing w:before="0" w:line="480" w:lineRule="auto"/>
        <w:rPr>
          <w:rFonts w:ascii="Arial" w:hAnsi="Arial" w:cs="Arial"/>
          <w:i/>
          <w:iCs/>
          <w:color w:val="auto"/>
        </w:rPr>
      </w:pPr>
      <w:r w:rsidRPr="005A749F">
        <w:rPr>
          <w:rFonts w:ascii="Arial" w:hAnsi="Arial" w:cs="Arial"/>
          <w:i/>
          <w:iCs/>
          <w:color w:val="auto"/>
        </w:rPr>
        <w:t xml:space="preserve">Figure 3: Mandela27 at The Herbert Art Gallery and Museum, </w:t>
      </w:r>
      <w:r w:rsidR="00E94C63" w:rsidRPr="005A749F">
        <w:rPr>
          <w:rFonts w:ascii="Arial" w:hAnsi="Arial" w:cs="Arial"/>
          <w:i/>
          <w:iCs/>
          <w:color w:val="auto"/>
        </w:rPr>
        <w:t>Coventry</w:t>
      </w:r>
      <w:r w:rsidRPr="005A749F">
        <w:rPr>
          <w:rFonts w:ascii="Arial" w:hAnsi="Arial" w:cs="Arial"/>
          <w:i/>
          <w:iCs/>
          <w:color w:val="auto"/>
        </w:rPr>
        <w:t xml:space="preserve"> 2014. Photo: </w:t>
      </w:r>
      <w:r w:rsidR="00E94C63" w:rsidRPr="005A749F">
        <w:rPr>
          <w:rFonts w:ascii="Arial" w:hAnsi="Arial" w:cs="Arial"/>
          <w:i/>
          <w:iCs/>
          <w:color w:val="auto"/>
        </w:rPr>
        <w:t>Jacqueline Cawston</w:t>
      </w:r>
    </w:p>
    <w:p w14:paraId="7DA620D2" w14:textId="77777777" w:rsidR="00CF686F" w:rsidRPr="005A749F" w:rsidRDefault="00CF686F" w:rsidP="003F282B">
      <w:pPr>
        <w:spacing w:after="0" w:line="480" w:lineRule="auto"/>
        <w:contextualSpacing/>
        <w:jc w:val="both"/>
      </w:pPr>
    </w:p>
    <w:p w14:paraId="3C104024" w14:textId="6478A5C4" w:rsidR="00477BC5" w:rsidRDefault="00CF686F" w:rsidP="003F282B">
      <w:pPr>
        <w:spacing w:after="0" w:line="480" w:lineRule="auto"/>
        <w:contextualSpacing/>
        <w:jc w:val="both"/>
      </w:pPr>
      <w:r w:rsidRPr="005A749F">
        <w:t>To narrate the history of apartheid</w:t>
      </w:r>
      <w:r w:rsidR="00AD0FF2" w:rsidRPr="005A749F">
        <w:t>,</w:t>
      </w:r>
      <w:r w:rsidRPr="005A749F">
        <w:t xml:space="preserve"> and the role culture played in promoting democratic change, nine illustrative posters were designed by South African students.</w:t>
      </w:r>
      <w:r w:rsidR="00477BC5" w:rsidRPr="005A749F">
        <w:t xml:space="preserve"> The posters and</w:t>
      </w:r>
      <w:r w:rsidR="00AD0FF2" w:rsidRPr="005A749F">
        <w:t xml:space="preserve"> the project</w:t>
      </w:r>
      <w:r w:rsidR="00477BC5" w:rsidRPr="005A749F">
        <w:t xml:space="preserve"> notes</w:t>
      </w:r>
      <w:r w:rsidR="00AD0FF2" w:rsidRPr="005A749F">
        <w:t>, offering guidance for teachers,</w:t>
      </w:r>
      <w:r w:rsidRPr="005A749F">
        <w:t xml:space="preserve"> cross-referenced the political unrest in South Africa with European events</w:t>
      </w:r>
      <w:r w:rsidR="00AD0FF2" w:rsidRPr="005A749F">
        <w:t>,</w:t>
      </w:r>
      <w:r w:rsidRPr="005A749F">
        <w:t xml:space="preserve"> such as the rise of Solidarity in Poland and the fall of the Berlin Wall, which also led to increased equality and democracy</w:t>
      </w:r>
      <w:r w:rsidR="00AD0FF2" w:rsidRPr="005A749F">
        <w:t>. The teacher notes, as</w:t>
      </w:r>
      <w:r w:rsidR="00616BCC">
        <w:t xml:space="preserve"> well as</w:t>
      </w:r>
      <w:r w:rsidR="00AD0FF2" w:rsidRPr="005A749F">
        <w:t xml:space="preserve"> feedback from teachers who engaged with the </w:t>
      </w:r>
      <w:r w:rsidR="00616BCC">
        <w:t xml:space="preserve">shown </w:t>
      </w:r>
      <w:r w:rsidR="00AD0FF2" w:rsidRPr="005A749F">
        <w:t>installations, were considered to be one of the project’s most important assets</w:t>
      </w:r>
      <w:r w:rsidR="00121D86" w:rsidRPr="005A749F">
        <w:t xml:space="preserve"> to facilitate learning.</w:t>
      </w:r>
    </w:p>
    <w:p w14:paraId="346E6CA9" w14:textId="77777777" w:rsidR="007266D9" w:rsidRPr="005A749F" w:rsidRDefault="007266D9" w:rsidP="003F282B">
      <w:pPr>
        <w:spacing w:after="0" w:line="480" w:lineRule="auto"/>
        <w:contextualSpacing/>
        <w:jc w:val="both"/>
      </w:pPr>
    </w:p>
    <w:p w14:paraId="694602E9" w14:textId="72FE8E3F" w:rsidR="00CF686F" w:rsidRPr="005A749F" w:rsidRDefault="00477BC5" w:rsidP="003F282B">
      <w:pPr>
        <w:spacing w:after="0" w:line="480" w:lineRule="auto"/>
        <w:contextualSpacing/>
        <w:jc w:val="both"/>
      </w:pPr>
      <w:r w:rsidRPr="005A749F">
        <w:t>Some debate ensued within the team as to the language of the posters and teacher notes, but it was decided that we would provide posters in IsiXhosa, Afrikaans and English</w:t>
      </w:r>
      <w:r w:rsidR="009F34BB" w:rsidRPr="005A749F">
        <w:t>.</w:t>
      </w:r>
      <w:r w:rsidR="00CF686F" w:rsidRPr="005A749F">
        <w:t xml:space="preserve"> The decision led to the serendipitous use of these posters as language learning tools in addition to their historical and cultural pedagogic value.  Subsequently, they were also translated into Swedish, Danish, Italian, French and </w:t>
      </w:r>
      <w:r w:rsidR="00CF686F" w:rsidRPr="005A749F">
        <w:lastRenderedPageBreak/>
        <w:t xml:space="preserve">Slovenian by teachers using the exhibition for their own students, as </w:t>
      </w:r>
      <w:r w:rsidR="00CF686F" w:rsidRPr="005A749F">
        <w:rPr>
          <w:i/>
          <w:iCs/>
        </w:rPr>
        <w:t>Mandela27</w:t>
      </w:r>
      <w:r w:rsidR="00CF686F" w:rsidRPr="005A749F">
        <w:t xml:space="preserve"> travelled across diverse cultures and locations, from the corrugated-iron community buildings in South African townships to the architect-designed libraries in Scandinavia. </w:t>
      </w:r>
    </w:p>
    <w:p w14:paraId="3748D0EB" w14:textId="77777777" w:rsidR="007266D9" w:rsidRDefault="007266D9" w:rsidP="003F282B">
      <w:pPr>
        <w:spacing w:after="0" w:line="480" w:lineRule="auto"/>
        <w:contextualSpacing/>
        <w:jc w:val="both"/>
      </w:pPr>
    </w:p>
    <w:p w14:paraId="3DEA90C4" w14:textId="7E23F491" w:rsidR="00CF686F" w:rsidRPr="005A749F" w:rsidRDefault="00CF686F" w:rsidP="003F282B">
      <w:pPr>
        <w:spacing w:after="0" w:line="480" w:lineRule="auto"/>
        <w:contextualSpacing/>
        <w:jc w:val="both"/>
      </w:pPr>
      <w:r w:rsidRPr="005A749F">
        <w:t xml:space="preserve">Audiences across these different contexts were encouraged to ‘hack’ our plans and create their own installation spaces by selecting objects, both physical and digital, from the available project resources; this was made possible by the availability of both the physical and digital elements of </w:t>
      </w:r>
      <w:r w:rsidRPr="00FA127A">
        <w:rPr>
          <w:i/>
          <w:iCs/>
        </w:rPr>
        <w:t>Mandela27</w:t>
      </w:r>
      <w:r w:rsidRPr="005A749F">
        <w:t xml:space="preserve"> and the project team’s decision not to impose strict curatorial instruction</w:t>
      </w:r>
      <w:r w:rsidR="0042168B">
        <w:t>s</w:t>
      </w:r>
      <w:r w:rsidRPr="005A749F">
        <w:t>. The result was a unique ‘hackability’ of the installation which allowed its adaptation to new contexts and locations. Sometimes it</w:t>
      </w:r>
      <w:r w:rsidR="006D0033">
        <w:t xml:space="preserve"> </w:t>
      </w:r>
      <w:r w:rsidRPr="005A749F">
        <w:t>was transported by trucking segments and</w:t>
      </w:r>
      <w:r w:rsidR="006A7A29" w:rsidRPr="005A749F">
        <w:t xml:space="preserve"> exhibited</w:t>
      </w:r>
      <w:r w:rsidRPr="005A749F">
        <w:t xml:space="preserve"> between one and four weeks. Sometimes it was replicated by the communities themselves from the online drawings and instructions; even single installation elements were downloaded and recreated. In still other cases, the exhibition posters were mounted in a room and the cell was marked out on the floor with sticky tape.</w:t>
      </w:r>
    </w:p>
    <w:p w14:paraId="5460A70A" w14:textId="77777777" w:rsidR="007266D9" w:rsidRDefault="007266D9" w:rsidP="003F282B">
      <w:pPr>
        <w:spacing w:after="0" w:line="480" w:lineRule="auto"/>
        <w:contextualSpacing/>
        <w:jc w:val="both"/>
      </w:pPr>
    </w:p>
    <w:p w14:paraId="6AC08D29" w14:textId="4D4B6F34" w:rsidR="00CF686F" w:rsidRDefault="00CF686F" w:rsidP="003F282B">
      <w:pPr>
        <w:spacing w:after="0" w:line="480" w:lineRule="auto"/>
        <w:contextualSpacing/>
        <w:jc w:val="both"/>
      </w:pPr>
      <w:r w:rsidRPr="005A749F">
        <w:t xml:space="preserve">The overwhelmingly positive response to </w:t>
      </w:r>
      <w:r w:rsidRPr="005A749F">
        <w:rPr>
          <w:i/>
          <w:iCs/>
        </w:rPr>
        <w:t>Mandela27</w:t>
      </w:r>
      <w:r w:rsidRPr="005A749F">
        <w:t xml:space="preserve"> in South Africa prompted the Robben Island Public Heritage Department to find ways of continuing the project, which consequently morphed into </w:t>
      </w:r>
      <w:r w:rsidRPr="005A749F">
        <w:rPr>
          <w:i/>
          <w:iCs/>
        </w:rPr>
        <w:t>Beyond Mandela27</w:t>
      </w:r>
      <w:r w:rsidRPr="005A749F">
        <w:t xml:space="preserve"> – a mobile exhibition with a more robust version of the travelling cell</w:t>
      </w:r>
      <w:r w:rsidR="00460AE8">
        <w:t xml:space="preserve"> (</w:t>
      </w:r>
      <w:r w:rsidR="00296B52">
        <w:t>F</w:t>
      </w:r>
      <w:r w:rsidR="00460AE8">
        <w:t>igure</w:t>
      </w:r>
      <w:r w:rsidR="005F2E9E">
        <w:t xml:space="preserve"> 4)</w:t>
      </w:r>
      <w:r w:rsidRPr="005A749F">
        <w:t xml:space="preserve">. The aim was to ensure that the mobile cell reached young people, especially those from impoverished rural areas without the means to visit Robben Island Museum. Between 2017-2019, the </w:t>
      </w:r>
      <w:r w:rsidRPr="005A749F">
        <w:rPr>
          <w:i/>
          <w:iCs/>
        </w:rPr>
        <w:t xml:space="preserve">Beyond </w:t>
      </w:r>
      <w:r w:rsidRPr="005A749F">
        <w:rPr>
          <w:i/>
          <w:iCs/>
        </w:rPr>
        <w:lastRenderedPageBreak/>
        <w:t>Mandela27</w:t>
      </w:r>
      <w:r w:rsidRPr="005A749F">
        <w:t xml:space="preserve"> concept was integrated into Robben Island Museum’s Outreach Programme, which visited all nine South African provinces</w:t>
      </w:r>
      <w:r w:rsidR="00696302">
        <w:t xml:space="preserve">, including </w:t>
      </w:r>
      <w:r w:rsidR="008C504B" w:rsidRPr="005A749F">
        <w:t xml:space="preserve">community centres and </w:t>
      </w:r>
      <w:r w:rsidRPr="005A749F">
        <w:t>schools</w:t>
      </w:r>
      <w:r w:rsidR="006C1045">
        <w:t>,</w:t>
      </w:r>
      <w:r w:rsidRPr="005A749F">
        <w:t xml:space="preserve"> </w:t>
      </w:r>
      <w:r w:rsidR="00696302">
        <w:t xml:space="preserve">prior to </w:t>
      </w:r>
      <w:r w:rsidRPr="005A749F">
        <w:t>the</w:t>
      </w:r>
      <w:r w:rsidR="00696302">
        <w:t xml:space="preserve"> outbreak of</w:t>
      </w:r>
      <w:r w:rsidRPr="005A749F">
        <w:t xml:space="preserve"> </w:t>
      </w:r>
      <w:r w:rsidR="00696302">
        <w:t xml:space="preserve">the </w:t>
      </w:r>
      <w:r w:rsidRPr="005A749F">
        <w:t xml:space="preserve">COVID-19 pandemic.  </w:t>
      </w:r>
    </w:p>
    <w:p w14:paraId="215E30AC" w14:textId="77777777" w:rsidR="00ED5CA5" w:rsidRPr="005A749F" w:rsidRDefault="00ED5CA5" w:rsidP="003F282B">
      <w:pPr>
        <w:spacing w:after="0" w:line="480" w:lineRule="auto"/>
        <w:contextualSpacing/>
        <w:jc w:val="both"/>
      </w:pPr>
    </w:p>
    <w:p w14:paraId="77F4558D" w14:textId="77777777" w:rsidR="00CF686F" w:rsidRPr="005A749F" w:rsidRDefault="00CF686F" w:rsidP="003F282B">
      <w:pPr>
        <w:spacing w:line="480" w:lineRule="auto"/>
        <w:contextualSpacing/>
        <w:jc w:val="both"/>
      </w:pPr>
      <w:r w:rsidRPr="005A749F">
        <w:rPr>
          <w:noProof/>
          <w:lang w:eastAsia="en-GB"/>
        </w:rPr>
        <w:drawing>
          <wp:inline distT="0" distB="0" distL="0" distR="0" wp14:anchorId="438673A0" wp14:editId="180E8AEF">
            <wp:extent cx="1770278" cy="2223820"/>
            <wp:effectExtent l="0" t="0" r="1905" b="5080"/>
            <wp:docPr id="11"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96090" cy="2256245"/>
                    </a:xfrm>
                    <a:prstGeom prst="rect">
                      <a:avLst/>
                    </a:prstGeom>
                  </pic:spPr>
                </pic:pic>
              </a:graphicData>
            </a:graphic>
          </wp:inline>
        </w:drawing>
      </w:r>
    </w:p>
    <w:p w14:paraId="7383057F" w14:textId="26F3D03E" w:rsidR="00CF686F" w:rsidRPr="005A749F" w:rsidRDefault="00CF686F" w:rsidP="003F282B">
      <w:pPr>
        <w:spacing w:after="0" w:line="480" w:lineRule="auto"/>
        <w:contextualSpacing/>
        <w:rPr>
          <w:i/>
          <w:iCs/>
        </w:rPr>
      </w:pPr>
      <w:r w:rsidRPr="005A749F">
        <w:rPr>
          <w:i/>
          <w:iCs/>
        </w:rPr>
        <w:t xml:space="preserve">Figure 4: Beyond Mandela27 Mobile Cell 2017.  Photo: </w:t>
      </w:r>
      <w:r w:rsidR="00E94C63" w:rsidRPr="005A749F">
        <w:rPr>
          <w:i/>
          <w:iCs/>
        </w:rPr>
        <w:t>Nomatshayina Mfeketho</w:t>
      </w:r>
    </w:p>
    <w:p w14:paraId="14B427EB" w14:textId="357DFC3E" w:rsidR="00CF686F" w:rsidRDefault="00CF686F" w:rsidP="003F282B">
      <w:pPr>
        <w:spacing w:line="480" w:lineRule="auto"/>
        <w:contextualSpacing/>
      </w:pPr>
    </w:p>
    <w:p w14:paraId="3D42B47C" w14:textId="77777777" w:rsidR="00ED5CA5" w:rsidRPr="005A749F" w:rsidRDefault="00ED5CA5" w:rsidP="003F282B">
      <w:pPr>
        <w:spacing w:line="480" w:lineRule="auto"/>
        <w:contextualSpacing/>
      </w:pPr>
    </w:p>
    <w:p w14:paraId="5E6C0CB4" w14:textId="77777777" w:rsidR="00CF686F" w:rsidRPr="002E0FC4" w:rsidRDefault="00CF686F" w:rsidP="003F282B">
      <w:pPr>
        <w:keepNext/>
        <w:keepLines/>
        <w:spacing w:after="0" w:line="480" w:lineRule="auto"/>
        <w:contextualSpacing/>
        <w:outlineLvl w:val="1"/>
        <w:rPr>
          <w:rFonts w:eastAsiaTheme="majorEastAsia" w:cstheme="majorBidi"/>
          <w:b/>
          <w:szCs w:val="26"/>
        </w:rPr>
      </w:pPr>
      <w:r w:rsidRPr="002E0FC4">
        <w:rPr>
          <w:rFonts w:eastAsiaTheme="majorEastAsia" w:cstheme="majorBidi"/>
          <w:b/>
          <w:szCs w:val="26"/>
        </w:rPr>
        <w:t xml:space="preserve">2.1 An Action Research Inquiry into Creating the Pop-Up DIY Heritage Installation </w:t>
      </w:r>
      <w:r w:rsidRPr="002E0FC4">
        <w:rPr>
          <w:rFonts w:eastAsiaTheme="majorEastAsia" w:cstheme="majorBidi"/>
          <w:b/>
          <w:i/>
          <w:iCs/>
          <w:szCs w:val="26"/>
        </w:rPr>
        <w:t xml:space="preserve">Mandela27 </w:t>
      </w:r>
    </w:p>
    <w:p w14:paraId="72304747" w14:textId="77777777" w:rsidR="00CF686F" w:rsidRPr="005A749F" w:rsidRDefault="00CF686F" w:rsidP="003F282B">
      <w:pPr>
        <w:spacing w:after="0" w:line="480" w:lineRule="auto"/>
        <w:contextualSpacing/>
        <w:jc w:val="both"/>
      </w:pPr>
    </w:p>
    <w:p w14:paraId="412B7298" w14:textId="4B34CCD9" w:rsidR="00CF686F" w:rsidRPr="005A749F" w:rsidRDefault="00CF686F" w:rsidP="003F282B">
      <w:pPr>
        <w:spacing w:after="0" w:line="480" w:lineRule="auto"/>
        <w:contextualSpacing/>
        <w:jc w:val="both"/>
      </w:pPr>
      <w:r w:rsidRPr="005A749F">
        <w:t xml:space="preserve">The </w:t>
      </w:r>
      <w:r w:rsidRPr="005A749F">
        <w:rPr>
          <w:i/>
          <w:iCs/>
        </w:rPr>
        <w:t>Mandela27</w:t>
      </w:r>
      <w:r w:rsidRPr="005A749F">
        <w:t xml:space="preserve"> EU project had a very practical aim and objectives: it was never intended to be a pure research project.  However, during the project implementation, we were curious to understand the existing gap in knowledge regarding the creation of an engaging, pop-up </w:t>
      </w:r>
      <w:r w:rsidR="00F910BE">
        <w:t xml:space="preserve">and </w:t>
      </w:r>
      <w:r w:rsidRPr="005A749F">
        <w:t xml:space="preserve">low-cost DIY heritage installation, and the issues thereof.  </w:t>
      </w:r>
    </w:p>
    <w:p w14:paraId="3AD7F82D" w14:textId="5F5830F3" w:rsidR="00CF686F" w:rsidRPr="005A749F" w:rsidRDefault="00CF686F" w:rsidP="003F282B">
      <w:pPr>
        <w:spacing w:after="0" w:line="480" w:lineRule="auto"/>
        <w:contextualSpacing/>
        <w:jc w:val="both"/>
      </w:pPr>
      <w:r w:rsidRPr="005A749F">
        <w:lastRenderedPageBreak/>
        <w:t xml:space="preserve">The project aim was to increase awareness of the story of Mandela and the difficult history of </w:t>
      </w:r>
      <w:r w:rsidR="00D1023A">
        <w:t>a</w:t>
      </w:r>
      <w:r w:rsidRPr="005A749F">
        <w:t xml:space="preserve">partheid by making it possible for different communities in different locations and institutions to ‘hack’ the </w:t>
      </w:r>
      <w:r w:rsidR="00301ADF" w:rsidRPr="005A749F">
        <w:t>exhibition and</w:t>
      </w:r>
      <w:r w:rsidRPr="005A749F">
        <w:t xml:space="preserve"> recreate both its framework and content according to what was relevant to them, adapting it to their own specific circumstances through the mixing of physical and digital information in bespoke forms. </w:t>
      </w:r>
    </w:p>
    <w:p w14:paraId="52816AC0" w14:textId="77777777" w:rsidR="007266D9" w:rsidRDefault="007266D9" w:rsidP="003F282B">
      <w:pPr>
        <w:spacing w:after="0" w:line="480" w:lineRule="auto"/>
        <w:contextualSpacing/>
        <w:jc w:val="both"/>
      </w:pPr>
    </w:p>
    <w:p w14:paraId="0A58B0B7" w14:textId="6A062FD5" w:rsidR="00CF686F" w:rsidRPr="005A749F" w:rsidRDefault="00CF686F" w:rsidP="003F282B">
      <w:pPr>
        <w:spacing w:after="0" w:line="480" w:lineRule="auto"/>
        <w:contextualSpacing/>
        <w:jc w:val="both"/>
      </w:pPr>
      <w:r w:rsidRPr="005A749F">
        <w:t xml:space="preserve">In designing </w:t>
      </w:r>
      <w:r w:rsidRPr="005A749F">
        <w:rPr>
          <w:i/>
          <w:iCs/>
        </w:rPr>
        <w:t>Mandela27</w:t>
      </w:r>
      <w:r w:rsidRPr="005A749F">
        <w:t xml:space="preserve">, we considered the scholarly and public discussion around DIY exhibitions in the community, and how they promote informal learning through encouraging debate, particularly in the context of difficult subjects. We wanted to know if providing the guidance and open-source digital resources for the audiences to create their own installation can make the content more accessible, affordable and more meaningful to them. Consequently, the ethos of </w:t>
      </w:r>
      <w:r w:rsidRPr="005A749F">
        <w:rPr>
          <w:i/>
          <w:iCs/>
        </w:rPr>
        <w:t>Mandela27</w:t>
      </w:r>
      <w:r w:rsidRPr="005A749F">
        <w:t xml:space="preserve"> contrasted sharply with the </w:t>
      </w:r>
      <w:r w:rsidR="000077D5">
        <w:t>‘</w:t>
      </w:r>
      <w:r w:rsidRPr="005A749F">
        <w:t>don’t touch</w:t>
      </w:r>
      <w:r w:rsidR="000077D5">
        <w:t>’</w:t>
      </w:r>
      <w:r w:rsidRPr="005A749F">
        <w:t xml:space="preserve"> message </w:t>
      </w:r>
      <w:r w:rsidR="005634B8">
        <w:t>sometimes</w:t>
      </w:r>
      <w:r w:rsidRPr="005A749F">
        <w:t xml:space="preserve"> given by museums, as well as with the demands of exhibition designers that the artistic integrity of their work be respected, often to the detriment of the viewer’s engagement and interpretation. The installation we produced, along with its associated educational materials, was designed to be touched, changed, interpreted and adapted.</w:t>
      </w:r>
    </w:p>
    <w:p w14:paraId="5ECFE53B" w14:textId="77777777" w:rsidR="007266D9" w:rsidRDefault="007266D9" w:rsidP="003F282B">
      <w:pPr>
        <w:spacing w:after="0" w:line="480" w:lineRule="auto"/>
        <w:contextualSpacing/>
        <w:jc w:val="both"/>
      </w:pPr>
      <w:bookmarkStart w:id="4" w:name="_Hlk97443882"/>
    </w:p>
    <w:p w14:paraId="07801235" w14:textId="0FD8CD57" w:rsidR="00CF686F" w:rsidRPr="005A749F" w:rsidRDefault="00CF686F" w:rsidP="003F282B">
      <w:pPr>
        <w:spacing w:after="0" w:line="480" w:lineRule="auto"/>
        <w:contextualSpacing/>
        <w:jc w:val="both"/>
      </w:pPr>
      <w:r w:rsidRPr="005A749F">
        <w:t xml:space="preserve">In designing </w:t>
      </w:r>
      <w:r w:rsidRPr="005A749F">
        <w:rPr>
          <w:i/>
          <w:iCs/>
        </w:rPr>
        <w:t>Mandela27</w:t>
      </w:r>
      <w:r w:rsidRPr="005A749F">
        <w:t xml:space="preserve">, we adopted a constructivist approach </w:t>
      </w:r>
      <w:r w:rsidRPr="005A749F">
        <w:rPr>
          <w:rFonts w:cs="Arial"/>
        </w:rPr>
        <w:fldChar w:fldCharType="begin"/>
      </w:r>
      <w:r w:rsidR="00365B5B">
        <w:rPr>
          <w:rFonts w:cs="Arial"/>
        </w:rPr>
        <w:instrText xml:space="preserve"> ADDIN ZOTERO_ITEM CSL_CITATION {"citationID":"Y1rvkwtp","properties":{"formattedCitation":"(Dewey 1933)","plainCitation":"(Dewey 1933)","noteIndex":0},"citationItems":[{"id":81,"uris":["http://zotero.org/users/4118855/items/UTIC4A94"],"itemData":{"id":81,"type":"book","event-place":"London","publisher":"Heath","publisher-place":"London","source":"Google Scholar","title":"How we think: A restatement of the reflective thinking to the educative process","title-short":"How we think","author":[{"family":"Dewey","given":"John"}],"issued":{"date-parts":[["1933"]]}}}],"schema":"https://github.com/citation-style-language/schema/raw/master/csl-citation.json"} </w:instrText>
      </w:r>
      <w:r w:rsidRPr="005A749F">
        <w:rPr>
          <w:rFonts w:cs="Arial"/>
        </w:rPr>
        <w:fldChar w:fldCharType="separate"/>
      </w:r>
      <w:r w:rsidRPr="005A749F">
        <w:rPr>
          <w:rFonts w:cs="Arial"/>
        </w:rPr>
        <w:t>(Dewey 1933)</w:t>
      </w:r>
      <w:r w:rsidRPr="005A749F">
        <w:rPr>
          <w:rFonts w:cs="Arial"/>
        </w:rPr>
        <w:fldChar w:fldCharType="end"/>
      </w:r>
      <w:r w:rsidRPr="005A749F">
        <w:rPr>
          <w:rFonts w:cs="Arial"/>
        </w:rPr>
        <w:t>, whereby</w:t>
      </w:r>
      <w:r w:rsidRPr="005A749F">
        <w:t xml:space="preserve"> meaning is created through interaction with real-world phenomena, and through observation and empirical human experiences </w:t>
      </w:r>
      <w:r w:rsidRPr="005A749F">
        <w:rPr>
          <w:rFonts w:cs="Arial"/>
        </w:rPr>
        <w:fldChar w:fldCharType="begin"/>
      </w:r>
      <w:r w:rsidR="00365B5B">
        <w:rPr>
          <w:rFonts w:cs="Arial"/>
        </w:rPr>
        <w:instrText xml:space="preserve"> ADDIN ZOTERO_ITEM CSL_CITATION {"citationID":"rtXfAIOz","properties":{"formattedCitation":"(Gray 2013)","plainCitation":"(Gray 2013)","noteIndex":0},"citationItems":[{"id":86,"uris":["http://zotero.org/users/4118855/items/W2NUDKA5"],"itemData":{"id":86,"type":"book","abstract":"Available with free access to the interactive eBook* for 12 months when you buy the paperback version, this is the companion for any student undertaking a research project.Click on the icons in the margins of the eBook to access a wealth of resources including:Video ContentChapter introductions and top tips from the author along with tried and tested open access videos on YouTube introduce you to key chapter contentsDatasetsPlay around with real data in SPSS and put your statistics knowledge into practiceWeblinksDirect you to real world examples to broaden your knowledgeChecklistsGuide you through a specific research process such as running a focus group or conducting an interviewFurther ReadingLink you to a range of resources to deepen your understanding of a topic However you access the content the Third Edition guides you smoothly through the research process from start to finish setting out the skills needed to design and conduct effective research and introduces the reader to the reality of conducting research in the real world. It gives practical advice on how best to select appropriate projects, design strategies, sources and methods and provides the tools needed to collect, analyze and present data. Applicable to any discipline and firmly rooted in the practicalities of research there are new and exciting chapters on:- Using SPSS for quantitative data analysis- Sampling strategies in quantitative and qualitative research- Approaches to secondary analysis- Using focus groups- Ethnography and participant observation (*interactivity only available through Vitalsource eBook)","event-place":"London","ISBN":"978-1-4462-9617-2","language":"en","note":"Google-Books-ID: N_WGAwAAQBAJ","number-of-pages":"753","publisher":"SAGE","publisher-place":"London","source":"Google Books","title":"Doing Research in the Real World","author":[{"family":"Gray","given":"David E."}],"issued":{"date-parts":[["2013",12,1]]}}}],"schema":"https://github.com/citation-style-language/schema/raw/master/csl-citation.json"} </w:instrText>
      </w:r>
      <w:r w:rsidRPr="005A749F">
        <w:rPr>
          <w:rFonts w:cs="Arial"/>
        </w:rPr>
        <w:fldChar w:fldCharType="separate"/>
      </w:r>
      <w:r w:rsidRPr="005A749F">
        <w:rPr>
          <w:rFonts w:cs="Arial"/>
        </w:rPr>
        <w:t>(Gray 2013)</w:t>
      </w:r>
      <w:r w:rsidRPr="005A749F">
        <w:rPr>
          <w:rFonts w:cs="Arial"/>
        </w:rPr>
        <w:fldChar w:fldCharType="end"/>
      </w:r>
      <w:r w:rsidRPr="005A749F">
        <w:rPr>
          <w:rFonts w:cs="Arial"/>
        </w:rPr>
        <w:t>. This was done with the view to understanding</w:t>
      </w:r>
      <w:r w:rsidRPr="005A749F">
        <w:t xml:space="preserve"> the impact of the specific format of </w:t>
      </w:r>
      <w:r w:rsidR="00E6191F">
        <w:t xml:space="preserve">the </w:t>
      </w:r>
      <w:r w:rsidRPr="005A749F">
        <w:t xml:space="preserve">exhibition we </w:t>
      </w:r>
      <w:r w:rsidRPr="005A749F">
        <w:lastRenderedPageBreak/>
        <w:t xml:space="preserve">chose, and ultimately to increasing the reach and engagement of local communities with </w:t>
      </w:r>
      <w:r w:rsidRPr="005A749F">
        <w:rPr>
          <w:i/>
          <w:iCs/>
        </w:rPr>
        <w:t>Mandela27</w:t>
      </w:r>
      <w:r w:rsidRPr="005A749F">
        <w:t>. Relying on Action Research as ‘a social practice, a practice changing practice</w:t>
      </w:r>
      <w:r w:rsidR="00301ADF" w:rsidRPr="005A749F">
        <w:t>’ (</w:t>
      </w:r>
      <w:proofErr w:type="spellStart"/>
      <w:r w:rsidRPr="005A749F">
        <w:t>Kemmis</w:t>
      </w:r>
      <w:proofErr w:type="spellEnd"/>
      <w:r w:rsidRPr="005A749F">
        <w:t xml:space="preserve">, McTaggart, and Nixon 2013: 2), we collected mainly informal and anecdotal evidence, such as visitor figures from the venues that displayed the installation, audience feedback from the live touring, as well as information from the project reports submitted to the EU funder. </w:t>
      </w:r>
    </w:p>
    <w:bookmarkEnd w:id="4"/>
    <w:p w14:paraId="41E857CA" w14:textId="77777777" w:rsidR="007266D9" w:rsidRDefault="007266D9" w:rsidP="003F282B">
      <w:pPr>
        <w:spacing w:after="0" w:line="480" w:lineRule="auto"/>
        <w:contextualSpacing/>
        <w:jc w:val="both"/>
      </w:pPr>
    </w:p>
    <w:p w14:paraId="4B352FA4" w14:textId="27823C70" w:rsidR="00BD6F1A" w:rsidRPr="005A749F" w:rsidRDefault="00CF686F" w:rsidP="003F282B">
      <w:pPr>
        <w:spacing w:after="0" w:line="480" w:lineRule="auto"/>
        <w:contextualSpacing/>
        <w:jc w:val="both"/>
      </w:pPr>
      <w:r w:rsidRPr="005A749F">
        <w:t>The global dissemination of the project – the DIY installation toured across the UK, Sweden, Belgium</w:t>
      </w:r>
      <w:r w:rsidR="00A14569">
        <w:t xml:space="preserve"> (</w:t>
      </w:r>
      <w:r w:rsidR="00DA359C">
        <w:t>F</w:t>
      </w:r>
      <w:r w:rsidR="00A14569">
        <w:t xml:space="preserve">igure </w:t>
      </w:r>
      <w:r w:rsidR="0011221C">
        <w:t>5</w:t>
      </w:r>
      <w:r w:rsidR="00A14569">
        <w:t>)</w:t>
      </w:r>
      <w:r w:rsidRPr="005A749F">
        <w:t>, Denmark, Italy</w:t>
      </w:r>
      <w:r w:rsidR="007266D9">
        <w:t>,</w:t>
      </w:r>
      <w:r w:rsidRPr="005A749F">
        <w:t xml:space="preserve"> and South Africa – ensured that Mandela’s cell was re-created in a wide variety of venues, from Brussels City Hall and the Mandela Museum to libraries in Sweden and sports halls in South Africa </w:t>
      </w:r>
    </w:p>
    <w:p w14:paraId="31D98764" w14:textId="77777777" w:rsidR="00BD6F1A" w:rsidRPr="005A749F" w:rsidRDefault="00BD6F1A" w:rsidP="003F282B">
      <w:pPr>
        <w:spacing w:after="0" w:line="480" w:lineRule="auto"/>
        <w:contextualSpacing/>
        <w:jc w:val="both"/>
      </w:pPr>
    </w:p>
    <w:p w14:paraId="32930088" w14:textId="77777777" w:rsidR="00BD6F1A" w:rsidRPr="005A749F" w:rsidRDefault="00BD6F1A" w:rsidP="003F282B">
      <w:pPr>
        <w:spacing w:line="480" w:lineRule="auto"/>
        <w:contextualSpacing/>
        <w:jc w:val="both"/>
      </w:pPr>
      <w:r w:rsidRPr="005A749F">
        <w:rPr>
          <w:noProof/>
          <w:lang w:eastAsia="en-GB"/>
        </w:rPr>
        <w:drawing>
          <wp:inline distT="0" distB="0" distL="0" distR="0" wp14:anchorId="05C68386" wp14:editId="2BB0642D">
            <wp:extent cx="1159092" cy="769056"/>
            <wp:effectExtent l="0" t="0" r="5715" b="0"/>
            <wp:docPr id="9" name="Picture 9" descr="A picture containing text, wall, indoor, w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2">
                      <a:extLst>
                        <a:ext uri="{28A0092B-C50C-407E-A947-70E740481C1C}">
                          <a14:useLocalDpi xmlns:a14="http://schemas.microsoft.com/office/drawing/2010/main" val="0"/>
                        </a:ext>
                      </a:extLst>
                    </a:blip>
                    <a:stretch>
                      <a:fillRect/>
                    </a:stretch>
                  </pic:blipFill>
                  <pic:spPr>
                    <a:xfrm>
                      <a:off x="0" y="0"/>
                      <a:ext cx="1159092" cy="769056"/>
                    </a:xfrm>
                    <a:prstGeom prst="rect">
                      <a:avLst/>
                    </a:prstGeom>
                  </pic:spPr>
                </pic:pic>
              </a:graphicData>
            </a:graphic>
          </wp:inline>
        </w:drawing>
      </w:r>
    </w:p>
    <w:p w14:paraId="4C883028" w14:textId="5F941015" w:rsidR="00BD6F1A" w:rsidRPr="005A749F" w:rsidRDefault="00BD6F1A" w:rsidP="003F282B">
      <w:pPr>
        <w:keepNext/>
        <w:keepLines/>
        <w:spacing w:after="0" w:line="480" w:lineRule="auto"/>
        <w:contextualSpacing/>
        <w:outlineLvl w:val="2"/>
        <w:rPr>
          <w:rFonts w:eastAsiaTheme="majorEastAsia" w:cs="Arial"/>
          <w:i/>
          <w:iCs/>
          <w:szCs w:val="24"/>
        </w:rPr>
      </w:pPr>
      <w:r w:rsidRPr="005A749F">
        <w:rPr>
          <w:rFonts w:eastAsiaTheme="majorEastAsia" w:cs="Arial"/>
          <w:i/>
          <w:iCs/>
          <w:szCs w:val="24"/>
        </w:rPr>
        <w:t xml:space="preserve">Figure </w:t>
      </w:r>
      <w:r w:rsidR="005634B8">
        <w:rPr>
          <w:rFonts w:eastAsiaTheme="majorEastAsia" w:cs="Arial"/>
          <w:i/>
          <w:iCs/>
          <w:szCs w:val="24"/>
        </w:rPr>
        <w:t>5</w:t>
      </w:r>
      <w:r w:rsidRPr="005A749F">
        <w:rPr>
          <w:rFonts w:eastAsiaTheme="majorEastAsia" w:cs="Arial"/>
          <w:i/>
          <w:iCs/>
          <w:szCs w:val="24"/>
        </w:rPr>
        <w:t xml:space="preserve">: Mandela27 at the BELvue Museum, Brussels 2014. Photo: </w:t>
      </w:r>
      <w:r w:rsidR="007F79A7" w:rsidRPr="005A749F">
        <w:rPr>
          <w:rFonts w:eastAsiaTheme="majorEastAsia" w:cs="Arial"/>
          <w:i/>
          <w:iCs/>
          <w:szCs w:val="24"/>
        </w:rPr>
        <w:t>Jacqueline Cawston</w:t>
      </w:r>
    </w:p>
    <w:p w14:paraId="1FAC44B3" w14:textId="77777777" w:rsidR="00BD6F1A" w:rsidRPr="005A749F" w:rsidRDefault="00BD6F1A" w:rsidP="003F282B">
      <w:pPr>
        <w:spacing w:after="0" w:line="480" w:lineRule="auto"/>
        <w:contextualSpacing/>
        <w:rPr>
          <w:rFonts w:cs="Arial"/>
        </w:rPr>
      </w:pPr>
    </w:p>
    <w:p w14:paraId="2ED45C86" w14:textId="56C4A3F9" w:rsidR="00BD6F1A" w:rsidRPr="001B00E7" w:rsidRDefault="00BD6F1A" w:rsidP="003F282B">
      <w:pPr>
        <w:spacing w:after="0" w:line="480" w:lineRule="auto"/>
        <w:ind w:left="567"/>
        <w:contextualSpacing/>
        <w:jc w:val="both"/>
        <w:rPr>
          <w:i/>
          <w:iCs/>
        </w:rPr>
      </w:pPr>
      <w:r w:rsidRPr="001B00E7">
        <w:rPr>
          <w:i/>
          <w:iCs/>
        </w:rPr>
        <w:t xml:space="preserve">Looking at the Mandela installation made me </w:t>
      </w:r>
      <w:r w:rsidR="006D0033">
        <w:rPr>
          <w:i/>
          <w:iCs/>
        </w:rPr>
        <w:t>realize</w:t>
      </w:r>
      <w:r w:rsidRPr="001B00E7">
        <w:rPr>
          <w:i/>
          <w:iCs/>
        </w:rPr>
        <w:t xml:space="preserve"> how small it was (the cell), how did Mandela stay there for all those years and come out as a great leader? it has really made me think about what was going on, the slide show is very emotional.</w:t>
      </w:r>
    </w:p>
    <w:p w14:paraId="23EE3DD3" w14:textId="77777777" w:rsidR="00BD6F1A" w:rsidRPr="005A749F" w:rsidRDefault="00BD6F1A" w:rsidP="003F282B">
      <w:pPr>
        <w:spacing w:after="0" w:line="480" w:lineRule="auto"/>
        <w:ind w:left="567"/>
        <w:contextualSpacing/>
        <w:jc w:val="both"/>
        <w:rPr>
          <w:rFonts w:eastAsiaTheme="majorEastAsia" w:cs="Arial"/>
          <w:szCs w:val="24"/>
        </w:rPr>
      </w:pPr>
      <w:r w:rsidRPr="005A749F">
        <w:rPr>
          <w:rFonts w:eastAsiaTheme="majorEastAsia" w:cs="Arial"/>
          <w:szCs w:val="24"/>
        </w:rPr>
        <w:t xml:space="preserve">Visitor to the pop-up installation, BELvue Museum, </w:t>
      </w:r>
      <w:r w:rsidRPr="00B45171">
        <w:rPr>
          <w:rFonts w:eastAsiaTheme="majorEastAsia" w:cs="Arial"/>
          <w:szCs w:val="24"/>
        </w:rPr>
        <w:t>Brussels 2014</w:t>
      </w:r>
      <w:r w:rsidRPr="00B45171">
        <w:rPr>
          <w:rFonts w:eastAsiaTheme="majorEastAsia" w:cs="Arial"/>
          <w:szCs w:val="24"/>
          <w:vertAlign w:val="superscript"/>
        </w:rPr>
        <w:endnoteReference w:id="15"/>
      </w:r>
    </w:p>
    <w:p w14:paraId="69860174" w14:textId="77777777" w:rsidR="00BD6F1A" w:rsidRPr="005A749F" w:rsidRDefault="00BD6F1A" w:rsidP="003F282B">
      <w:pPr>
        <w:spacing w:after="0" w:line="480" w:lineRule="auto"/>
        <w:contextualSpacing/>
        <w:jc w:val="both"/>
      </w:pPr>
    </w:p>
    <w:p w14:paraId="574737CB" w14:textId="1B62F365" w:rsidR="00CF686F" w:rsidRDefault="00CF686F" w:rsidP="003F282B">
      <w:pPr>
        <w:spacing w:after="0" w:line="480" w:lineRule="auto"/>
        <w:contextualSpacing/>
        <w:jc w:val="both"/>
      </w:pPr>
      <w:r w:rsidRPr="005A749F">
        <w:t>At the end of the project, it</w:t>
      </w:r>
      <w:r w:rsidR="00FF6168">
        <w:t xml:space="preserve"> had</w:t>
      </w:r>
      <w:r w:rsidRPr="005A749F">
        <w:t xml:space="preserve"> toured across six countries</w:t>
      </w:r>
      <w:r w:rsidR="00FF6168">
        <w:t xml:space="preserve"> stopping</w:t>
      </w:r>
      <w:r w:rsidRPr="005A749F">
        <w:t xml:space="preserve"> at over 50 venues, with 28 of those venues in South Africa, including townships and schools where communities would not otherwise have the opportunity to visit city institutions.</w:t>
      </w:r>
      <w:bookmarkStart w:id="5" w:name="_Hlk97460453"/>
      <w:r w:rsidRPr="005A749F">
        <w:t xml:space="preserve"> As reported by one of </w:t>
      </w:r>
      <w:r w:rsidR="000579C5" w:rsidRPr="005A749F">
        <w:t xml:space="preserve">the </w:t>
      </w:r>
      <w:r w:rsidR="000006B8" w:rsidRPr="005A749F">
        <w:t xml:space="preserve">visiting </w:t>
      </w:r>
      <w:r w:rsidR="000579C5" w:rsidRPr="005A749F">
        <w:t>teachers</w:t>
      </w:r>
      <w:r w:rsidRPr="005A749F">
        <w:t>:</w:t>
      </w:r>
    </w:p>
    <w:p w14:paraId="74122E8E" w14:textId="77777777" w:rsidR="00FB0F9F" w:rsidRPr="005A749F" w:rsidRDefault="00FB0F9F" w:rsidP="003F282B">
      <w:pPr>
        <w:spacing w:after="0" w:line="480" w:lineRule="auto"/>
        <w:contextualSpacing/>
        <w:jc w:val="both"/>
      </w:pPr>
    </w:p>
    <w:bookmarkEnd w:id="5"/>
    <w:p w14:paraId="62345DF5" w14:textId="77777777" w:rsidR="00CF686F" w:rsidRPr="005A749F" w:rsidRDefault="00CF686F" w:rsidP="003F282B">
      <w:pPr>
        <w:spacing w:after="0" w:line="480" w:lineRule="auto"/>
        <w:ind w:left="567"/>
        <w:contextualSpacing/>
        <w:jc w:val="both"/>
      </w:pPr>
      <w:r w:rsidRPr="005A749F">
        <w:t xml:space="preserve">Many learners were experiencing the Mandela cell for the first time.  They did not have a picture of how life was for a black person under the apartheid regime. It helped young people in my school to develop various skills and motivated them to be good citizens who are ready to protect and respect democracy.  </w:t>
      </w:r>
    </w:p>
    <w:p w14:paraId="0E055979" w14:textId="77777777" w:rsidR="00CF686F" w:rsidRPr="005A749F" w:rsidRDefault="00CF686F" w:rsidP="003F282B">
      <w:pPr>
        <w:spacing w:after="0" w:line="480" w:lineRule="auto"/>
        <w:ind w:left="567"/>
        <w:contextualSpacing/>
        <w:jc w:val="both"/>
        <w:rPr>
          <w:sz w:val="20"/>
          <w:szCs w:val="20"/>
        </w:rPr>
      </w:pPr>
      <w:r w:rsidRPr="005A749F">
        <w:rPr>
          <w:sz w:val="20"/>
          <w:szCs w:val="20"/>
        </w:rPr>
        <w:t xml:space="preserve">Ms </w:t>
      </w:r>
      <w:proofErr w:type="spellStart"/>
      <w:r w:rsidRPr="005A749F">
        <w:rPr>
          <w:sz w:val="20"/>
          <w:szCs w:val="20"/>
        </w:rPr>
        <w:t>Qonongo</w:t>
      </w:r>
      <w:proofErr w:type="spellEnd"/>
      <w:r w:rsidRPr="005A749F">
        <w:rPr>
          <w:sz w:val="20"/>
          <w:szCs w:val="20"/>
        </w:rPr>
        <w:t xml:space="preserve">, Life Orientation Educator, </w:t>
      </w:r>
      <w:proofErr w:type="spellStart"/>
      <w:r w:rsidRPr="005A749F">
        <w:rPr>
          <w:sz w:val="20"/>
          <w:szCs w:val="20"/>
        </w:rPr>
        <w:t>Isilimela</w:t>
      </w:r>
      <w:proofErr w:type="spellEnd"/>
      <w:r w:rsidRPr="005A749F">
        <w:rPr>
          <w:sz w:val="20"/>
          <w:szCs w:val="20"/>
        </w:rPr>
        <w:t xml:space="preserve"> Comprehensive School, </w:t>
      </w:r>
      <w:proofErr w:type="spellStart"/>
      <w:r w:rsidRPr="005A749F">
        <w:rPr>
          <w:sz w:val="20"/>
          <w:szCs w:val="20"/>
        </w:rPr>
        <w:t>Langa</w:t>
      </w:r>
      <w:proofErr w:type="spellEnd"/>
      <w:r w:rsidRPr="005A749F">
        <w:rPr>
          <w:sz w:val="20"/>
          <w:szCs w:val="20"/>
        </w:rPr>
        <w:t>, Cape Town. 2015</w:t>
      </w:r>
    </w:p>
    <w:p w14:paraId="7E4625C9" w14:textId="77777777" w:rsidR="00CF686F" w:rsidRPr="005A749F" w:rsidRDefault="00CF686F" w:rsidP="003F282B">
      <w:pPr>
        <w:spacing w:after="0" w:line="480" w:lineRule="auto"/>
        <w:ind w:left="567"/>
        <w:contextualSpacing/>
        <w:jc w:val="both"/>
      </w:pPr>
    </w:p>
    <w:p w14:paraId="64247E03" w14:textId="7A24A1FF" w:rsidR="00CF686F" w:rsidRPr="005A749F" w:rsidRDefault="00E6191F" w:rsidP="003F282B">
      <w:pPr>
        <w:spacing w:after="0" w:line="480" w:lineRule="auto"/>
        <w:contextualSpacing/>
        <w:jc w:val="both"/>
      </w:pPr>
      <w:r>
        <w:t>Based on</w:t>
      </w:r>
      <w:r w:rsidR="00CF686F" w:rsidRPr="005A749F">
        <w:t xml:space="preserve"> the extended life of the project (still touring</w:t>
      </w:r>
      <w:r w:rsidR="00294E5A">
        <w:t xml:space="preserve"> in 2022</w:t>
      </w:r>
      <w:r w:rsidR="00CF686F" w:rsidRPr="005A749F">
        <w:t xml:space="preserve">), the number of venues and visitors, and the feedback received, we established that providing open-source guidance and resources to create the audience’s own installation makes the heritage content more accessible and affordable. Although longitudinal research into </w:t>
      </w:r>
      <w:r>
        <w:t xml:space="preserve">the </w:t>
      </w:r>
      <w:r w:rsidR="00CF686F" w:rsidRPr="005A749F">
        <w:t>attitude</w:t>
      </w:r>
      <w:r w:rsidR="001517D3">
        <w:t xml:space="preserve"> </w:t>
      </w:r>
      <w:r w:rsidR="00CF686F" w:rsidRPr="005A749F">
        <w:t xml:space="preserve">change of visitors was not possible, the video and anecdotal evidence from teachers and community leaders suggested that experiencing the DIY exhibition in the community encouraged discourse and debate. </w:t>
      </w:r>
    </w:p>
    <w:p w14:paraId="5A5CC4F8" w14:textId="77777777" w:rsidR="00CF686F" w:rsidRPr="005A749F" w:rsidRDefault="00CF686F" w:rsidP="001B00E7">
      <w:pPr>
        <w:spacing w:after="0" w:line="480" w:lineRule="auto"/>
        <w:contextualSpacing/>
        <w:jc w:val="both"/>
        <w:rPr>
          <w:rFonts w:eastAsiaTheme="majorEastAsia" w:cs="Arial"/>
          <w:szCs w:val="24"/>
        </w:rPr>
      </w:pPr>
    </w:p>
    <w:p w14:paraId="33FD46C5" w14:textId="0B4A1E41" w:rsidR="00CF686F" w:rsidRDefault="00CF686F" w:rsidP="003F282B">
      <w:pPr>
        <w:spacing w:after="0" w:line="480" w:lineRule="auto"/>
        <w:contextualSpacing/>
        <w:jc w:val="both"/>
      </w:pPr>
      <w:r w:rsidRPr="005A749F">
        <w:lastRenderedPageBreak/>
        <w:t xml:space="preserve">Impact was evidenced in the development of further projects; for example, the </w:t>
      </w:r>
      <w:r w:rsidRPr="005A749F">
        <w:rPr>
          <w:i/>
          <w:iCs/>
        </w:rPr>
        <w:t>Lanchester Interactive Archive</w:t>
      </w:r>
      <w:r w:rsidRPr="005A749F">
        <w:t xml:space="preserve"> is a micro museum in </w:t>
      </w:r>
      <w:r w:rsidR="00FB0F9F" w:rsidRPr="005A749F">
        <w:t>Coventry</w:t>
      </w:r>
      <w:r w:rsidRPr="005A749F">
        <w:t xml:space="preserve"> University Library, where we created an outreach programme built on the </w:t>
      </w:r>
      <w:r w:rsidRPr="005A749F">
        <w:rPr>
          <w:i/>
          <w:iCs/>
        </w:rPr>
        <w:t>Mandela27</w:t>
      </w:r>
      <w:r w:rsidRPr="005A749F">
        <w:t xml:space="preserve"> pop-up experience</w:t>
      </w:r>
      <w:r w:rsidR="00871B70">
        <w:t>.</w:t>
      </w:r>
      <w:r w:rsidR="00871B70">
        <w:rPr>
          <w:rStyle w:val="EndnoteReference"/>
        </w:rPr>
        <w:endnoteReference w:id="16"/>
      </w:r>
      <w:r w:rsidRPr="005A749F">
        <w:t xml:space="preserve"> A further example is the interactive heritage EU project </w:t>
      </w:r>
      <w:r w:rsidRPr="005A749F">
        <w:rPr>
          <w:i/>
          <w:iCs/>
        </w:rPr>
        <w:t>Grandma’s Story</w:t>
      </w:r>
      <w:r w:rsidR="00871B70">
        <w:t>,</w:t>
      </w:r>
      <w:r w:rsidR="00871B70">
        <w:rPr>
          <w:rStyle w:val="EndnoteReference"/>
        </w:rPr>
        <w:endnoteReference w:id="17"/>
      </w:r>
      <w:r w:rsidR="00871B70">
        <w:t xml:space="preserve"> </w:t>
      </w:r>
      <w:r w:rsidRPr="005A749F">
        <w:t xml:space="preserve">which was also inspired by </w:t>
      </w:r>
      <w:r w:rsidRPr="005A749F">
        <w:rPr>
          <w:i/>
          <w:iCs/>
        </w:rPr>
        <w:t>Mandela27</w:t>
      </w:r>
      <w:r w:rsidRPr="005A749F">
        <w:t>.</w:t>
      </w:r>
    </w:p>
    <w:p w14:paraId="47C7B71E" w14:textId="77777777" w:rsidR="00E72FDC" w:rsidRPr="005A749F" w:rsidRDefault="00E72FDC" w:rsidP="003F282B">
      <w:pPr>
        <w:spacing w:after="0" w:line="480" w:lineRule="auto"/>
        <w:contextualSpacing/>
        <w:jc w:val="both"/>
      </w:pPr>
    </w:p>
    <w:p w14:paraId="1690C3E4" w14:textId="420593B9" w:rsidR="00CF686F" w:rsidRPr="005A749F" w:rsidRDefault="00CF686F" w:rsidP="003F282B">
      <w:pPr>
        <w:spacing w:after="0" w:line="480" w:lineRule="auto"/>
        <w:contextualSpacing/>
        <w:jc w:val="both"/>
      </w:pPr>
      <w:r w:rsidRPr="005A749F">
        <w:t xml:space="preserve">In the remaining sections of the article, we will discuss the conceptual vision behind the project and what </w:t>
      </w:r>
      <w:r w:rsidR="003106D0">
        <w:t>its</w:t>
      </w:r>
      <w:r w:rsidRPr="005A749F">
        <w:t xml:space="preserve"> implementation says about this type of exhibition. Taking our influences from theories of informal learning </w:t>
      </w:r>
      <w:r w:rsidRPr="005A749F">
        <w:fldChar w:fldCharType="begin"/>
      </w:r>
      <w:r w:rsidR="00365B5B">
        <w:instrText xml:space="preserve"> ADDIN ZOTERO_ITEM CSL_CITATION {"citationID":"tASXITCB","properties":{"formattedCitation":"(Rogoff et al. 2016)","plainCitation":"(Rogoff et al. 2016)","noteIndex":0},"citationItems":[{"id":12,"uris":["http://zotero.org/users/4118855/items/7R47RRJG"],"itemData":{"id":12,"type":"article-journal","container-title":"Review of Research in Education","issue":"1","note":"Page number 359","page":"356-401","title":"The Organization of Informal Learning","volume":"40","author":[{"family":"Rogoff","given":"Barbara"},{"family":"Callanan","given":"Maureen"},{"family":"Gutiérrez","given":"Kris D."},{"family":"Erickson","given":"Frederick"}],"issued":{"date-parts":[["2016"]]}}}],"schema":"https://github.com/citation-style-language/schema/raw/master/csl-citation.json"} </w:instrText>
      </w:r>
      <w:r w:rsidRPr="005A749F">
        <w:fldChar w:fldCharType="separate"/>
      </w:r>
      <w:r w:rsidRPr="005A749F">
        <w:rPr>
          <w:rFonts w:cs="Arial"/>
        </w:rPr>
        <w:t>(Rogoff et al. 2016)</w:t>
      </w:r>
      <w:r w:rsidRPr="005A749F">
        <w:fldChar w:fldCharType="end"/>
      </w:r>
      <w:r w:rsidRPr="005A749F">
        <w:t xml:space="preserve"> and the Vygotskian sociocultural model </w:t>
      </w:r>
      <w:r w:rsidRPr="005A749F">
        <w:fldChar w:fldCharType="begin"/>
      </w:r>
      <w:r w:rsidR="00365B5B">
        <w:instrText xml:space="preserve"> ADDIN ZOTERO_ITEM CSL_CITATION {"citationID":"lHFhpAN5","properties":{"formattedCitation":"(Ayman\\uc0\\u8208{}Nolley 1992)","plainCitation":"(Ayman</w:instrText>
      </w:r>
      <w:r w:rsidR="00365B5B">
        <w:rPr>
          <w:rFonts w:ascii="Cambria Math" w:hAnsi="Cambria Math" w:cs="Cambria Math"/>
        </w:rPr>
        <w:instrText>‐</w:instrText>
      </w:r>
      <w:r w:rsidR="00365B5B">
        <w:instrText>Nolley 1992)","noteIndex":0},"citationItems":[{"id":931,"uris":["http://zotero.org/users/4118855/items/25CJN2R9"],"itemData":{"id":931,"type":"article-journal","abstract":"From the three translated papers of Vygotsky which directly addressed creativity, one can extract the outlines of a viable theory explaining the development of creativity. Vygotsky claimed that creative imagination is the distinguishing feature between the world of culture and the world of nature, and the basis of all mature mental activity. He found the origins of creative imagination in early manifestations of play, and explained that it goes through a process of integration and evolution following the development of concepts and reasoning during adolescence. It develops into mature creative imagination only in adulthood The argument in the present article is that Vygotsky's explanation can resolve contradictions that exist in the empirical findings on the development of creativity during adolescence. In addition to a general theoretical examination of Vygotsky's perspective on creativity, the theory's relevance to developmental issues in creativity is critically examined, and its relationship to existing knowledge about development of creativity is discussed.","container-title":"Creativity Research Journal","DOI":"10.1080/10400419209534424","ISSN":"1040-0419","issue":"1","page":"77-85","source":"Taylor and Francis+NEJM","title":"Vygotsky's perspective on the development of imagination and creativity","volume":"5","author":[{"family":"Ayman</w:instrText>
      </w:r>
      <w:r w:rsidR="00365B5B">
        <w:rPr>
          <w:rFonts w:ascii="Cambria Math" w:hAnsi="Cambria Math" w:cs="Cambria Math"/>
        </w:rPr>
        <w:instrText>‐</w:instrText>
      </w:r>
      <w:r w:rsidR="00365B5B">
        <w:instrText xml:space="preserve">Nolley","given":"Saba"}],"issued":{"date-parts":[["1992",1,1]]}}}],"schema":"https://github.com/citation-style-language/schema/raw/master/csl-citation.json"} </w:instrText>
      </w:r>
      <w:r w:rsidRPr="005A749F">
        <w:fldChar w:fldCharType="separate"/>
      </w:r>
      <w:r w:rsidRPr="005A749F">
        <w:rPr>
          <w:rFonts w:cs="Arial"/>
          <w:szCs w:val="24"/>
        </w:rPr>
        <w:t>(Ayman</w:t>
      </w:r>
      <w:r w:rsidRPr="005A749F">
        <w:rPr>
          <w:rFonts w:ascii="Cambria Math" w:hAnsi="Cambria Math" w:cs="Cambria Math"/>
          <w:szCs w:val="24"/>
        </w:rPr>
        <w:t>‐</w:t>
      </w:r>
      <w:r w:rsidRPr="005A749F">
        <w:rPr>
          <w:rFonts w:cs="Arial"/>
          <w:szCs w:val="24"/>
        </w:rPr>
        <w:t>Nolley 1992)</w:t>
      </w:r>
      <w:r w:rsidRPr="005A749F">
        <w:fldChar w:fldCharType="end"/>
      </w:r>
      <w:r w:rsidRPr="005A749F">
        <w:t xml:space="preserve">, we discuss how digital assets in the exhibition can perform the role </w:t>
      </w:r>
      <w:r w:rsidR="00296DD8" w:rsidRPr="005A749F">
        <w:t xml:space="preserve">of </w:t>
      </w:r>
      <w:r w:rsidRPr="005A749F">
        <w:t xml:space="preserve">the </w:t>
      </w:r>
      <w:r w:rsidR="00200F36">
        <w:t>‘</w:t>
      </w:r>
      <w:r w:rsidRPr="005A749F">
        <w:t>more knowledgeable other</w:t>
      </w:r>
      <w:r w:rsidR="00200F36">
        <w:t>’</w:t>
      </w:r>
      <w:r w:rsidRPr="005A749F">
        <w:t xml:space="preserve"> by dispensing informal learning and involving the community, especially with difficult subjects such as </w:t>
      </w:r>
      <w:r w:rsidR="00D1023A">
        <w:t>a</w:t>
      </w:r>
      <w:r w:rsidRPr="005A749F">
        <w:t>partheid and inequality</w:t>
      </w:r>
      <w:r w:rsidR="00911E76">
        <w:t>.</w:t>
      </w:r>
      <w:r w:rsidRPr="005A749F">
        <w:t xml:space="preserve"> </w:t>
      </w:r>
    </w:p>
    <w:p w14:paraId="4AB7D0E1" w14:textId="77777777" w:rsidR="00CF686F" w:rsidRPr="005A749F" w:rsidRDefault="00CF686F" w:rsidP="003F282B">
      <w:pPr>
        <w:spacing w:line="480" w:lineRule="auto"/>
        <w:contextualSpacing/>
      </w:pPr>
    </w:p>
    <w:p w14:paraId="08D5136B" w14:textId="77777777" w:rsidR="00CF686F" w:rsidRPr="005A749F" w:rsidRDefault="00CF686F" w:rsidP="003F282B">
      <w:pPr>
        <w:spacing w:line="480" w:lineRule="auto"/>
        <w:contextualSpacing/>
      </w:pPr>
      <w:r w:rsidRPr="005A749F">
        <w:rPr>
          <w:rFonts w:eastAsia="Calibri" w:cs="Arial"/>
          <w:b/>
          <w:bCs/>
        </w:rPr>
        <w:t xml:space="preserve">3. Informal Education inspired by the political prisoners at Robben Island </w:t>
      </w:r>
    </w:p>
    <w:p w14:paraId="7156B4E1" w14:textId="77777777" w:rsidR="00CF686F" w:rsidRPr="005A749F" w:rsidRDefault="00CF686F" w:rsidP="003F282B">
      <w:pPr>
        <w:spacing w:after="0" w:line="480" w:lineRule="auto"/>
        <w:contextualSpacing/>
        <w:jc w:val="both"/>
        <w:rPr>
          <w:rFonts w:eastAsia="Calibri" w:cs="Arial"/>
        </w:rPr>
      </w:pPr>
    </w:p>
    <w:p w14:paraId="266600BE" w14:textId="72DE51F6" w:rsidR="00CF686F" w:rsidRPr="005A749F" w:rsidRDefault="00CF686F" w:rsidP="003F282B">
      <w:pPr>
        <w:spacing w:after="0" w:line="480" w:lineRule="auto"/>
        <w:contextualSpacing/>
        <w:jc w:val="both"/>
        <w:rPr>
          <w:rFonts w:eastAsia="Calibri" w:cs="Arial"/>
        </w:rPr>
      </w:pPr>
      <w:r w:rsidRPr="005A749F">
        <w:rPr>
          <w:rFonts w:eastAsia="Calibri" w:cs="Arial"/>
        </w:rPr>
        <w:t>At present, the Robben Island Museum hosts an educational facility, where the project team briefly stayed and</w:t>
      </w:r>
      <w:r w:rsidRPr="005A749F">
        <w:t xml:space="preserve"> </w:t>
      </w:r>
      <w:r w:rsidR="00867D95">
        <w:t xml:space="preserve">where they </w:t>
      </w:r>
      <w:r w:rsidRPr="005A749F">
        <w:rPr>
          <w:rFonts w:eastAsia="Calibri" w:cs="Arial"/>
        </w:rPr>
        <w:t>were made graphically aware of Mandela’s experience through conversations with the ex-political prisoners who now act as guides and educators at the museum. Interviews with one former prisoner and a white prison guard, which</w:t>
      </w:r>
      <w:r w:rsidR="00F265A1">
        <w:rPr>
          <w:rFonts w:eastAsia="Calibri" w:cs="Arial"/>
        </w:rPr>
        <w:t xml:space="preserve"> </w:t>
      </w:r>
      <w:r w:rsidR="00F265A1" w:rsidRPr="005A749F">
        <w:rPr>
          <w:rFonts w:eastAsia="Calibri" w:cs="Arial"/>
        </w:rPr>
        <w:t>were recorded for the project</w:t>
      </w:r>
      <w:r w:rsidR="00F265A1">
        <w:rPr>
          <w:rFonts w:eastAsia="Calibri" w:cs="Arial"/>
        </w:rPr>
        <w:t>,</w:t>
      </w:r>
      <w:r w:rsidR="00F265A1">
        <w:rPr>
          <w:rStyle w:val="EndnoteReference"/>
          <w:rFonts w:eastAsia="Calibri" w:cs="Arial"/>
        </w:rPr>
        <w:endnoteReference w:id="18"/>
      </w:r>
      <w:r w:rsidRPr="005A749F">
        <w:rPr>
          <w:rFonts w:eastAsia="Calibri" w:cs="Arial"/>
        </w:rPr>
        <w:t xml:space="preserve"> provided vital context to the situation during that time</w:t>
      </w:r>
      <w:r w:rsidR="00FA127A">
        <w:rPr>
          <w:rFonts w:eastAsia="Calibri" w:cs="Arial"/>
        </w:rPr>
        <w:t>.</w:t>
      </w:r>
      <w:r w:rsidRPr="005A749F">
        <w:rPr>
          <w:rFonts w:eastAsia="Calibri" w:cs="Arial"/>
        </w:rPr>
        <w:t xml:space="preserve"> The team were particularly influenced by the stories </w:t>
      </w:r>
      <w:r w:rsidRPr="005A749F">
        <w:rPr>
          <w:rFonts w:eastAsia="Calibri" w:cs="Arial"/>
        </w:rPr>
        <w:lastRenderedPageBreak/>
        <w:t xml:space="preserve">about informal education that took place during Mandela’s incarceration at Robben Island, which further shaped the focus on informal pedagogy in the project design. </w:t>
      </w:r>
    </w:p>
    <w:p w14:paraId="0E9843CA" w14:textId="4A3627AB" w:rsidR="00CF686F" w:rsidRDefault="00CF686F" w:rsidP="003F282B">
      <w:pPr>
        <w:spacing w:after="0" w:line="480" w:lineRule="auto"/>
        <w:contextualSpacing/>
        <w:jc w:val="both"/>
        <w:rPr>
          <w:rFonts w:eastAsia="Calibri" w:cs="Arial"/>
        </w:rPr>
      </w:pPr>
      <w:r w:rsidRPr="005A749F">
        <w:rPr>
          <w:rFonts w:eastAsia="Calibri" w:cs="Arial"/>
        </w:rPr>
        <w:t xml:space="preserve">The pop-up installation of Mandela’s cell was designed to show how sparse and intolerable life was on Robben Island at the time of Mandela’s arrival when even books, newspapers and writing material were forbidden in the prison </w:t>
      </w:r>
      <w:r w:rsidRPr="005A749F">
        <w:rPr>
          <w:rFonts w:eastAsia="Calibri" w:cs="Arial"/>
        </w:rPr>
        <w:fldChar w:fldCharType="begin"/>
      </w:r>
      <w:r w:rsidR="00365B5B">
        <w:rPr>
          <w:rFonts w:eastAsia="Calibri" w:cs="Arial"/>
        </w:rPr>
        <w:instrText xml:space="preserve"> ADDIN ZOTERO_ITEM CSL_CITATION {"citationID":"STJyrY7T","properties":{"formattedCitation":"(Mandela 1994)","plainCitation":"(Mandela 1994)","noteIndex":0},"citationItems":[{"id":37,"uris":["http://zotero.org/users/4118855/items/VA3SIC7C"],"itemData":{"id":37,"type":"book","event-place":"UK","note":"In the struggle page 65","publisher":"Little, Brown and Company","publisher-place":"UK","title":"Long walk to freedom","author":[{"family":"Mandela","given":"Nelson"}],"issued":{"date-parts":[["1994",11,30]]}}}],"schema":"https://github.com/citation-style-language/schema/raw/master/csl-citation.json"} </w:instrText>
      </w:r>
      <w:r w:rsidRPr="005A749F">
        <w:rPr>
          <w:rFonts w:eastAsia="Calibri" w:cs="Arial"/>
        </w:rPr>
        <w:fldChar w:fldCharType="separate"/>
      </w:r>
      <w:r w:rsidR="00605218" w:rsidRPr="005A749F">
        <w:rPr>
          <w:rFonts w:cs="Arial"/>
        </w:rPr>
        <w:t>(Mandela 1994)</w:t>
      </w:r>
      <w:r w:rsidRPr="005A749F">
        <w:rPr>
          <w:rFonts w:eastAsia="Calibri" w:cs="Arial"/>
        </w:rPr>
        <w:fldChar w:fldCharType="end"/>
      </w:r>
      <w:r w:rsidRPr="005A749F">
        <w:rPr>
          <w:rFonts w:eastAsia="Calibri" w:cs="Arial"/>
        </w:rPr>
        <w:t xml:space="preserve">. In 1965, Mandela and many other political prisoners were assigned to hard labour in the barren, sun-baked lime quarry on </w:t>
      </w:r>
      <w:r w:rsidRPr="00B45171">
        <w:rPr>
          <w:rFonts w:eastAsia="Calibri" w:cs="Arial"/>
        </w:rPr>
        <w:t xml:space="preserve">the </w:t>
      </w:r>
      <w:r w:rsidR="00C95C51" w:rsidRPr="00B45171">
        <w:rPr>
          <w:rFonts w:eastAsia="Calibri" w:cs="Arial"/>
        </w:rPr>
        <w:t>island</w:t>
      </w:r>
      <w:r w:rsidR="00DC3B92" w:rsidRPr="00B45171">
        <w:rPr>
          <w:rFonts w:eastAsia="Calibri" w:cs="Arial"/>
        </w:rPr>
        <w:t>.</w:t>
      </w:r>
      <w:r w:rsidR="000F63DD" w:rsidRPr="00B45171">
        <w:rPr>
          <w:rStyle w:val="EndnoteReference"/>
          <w:rFonts w:eastAsia="Calibri" w:cs="Arial"/>
        </w:rPr>
        <w:endnoteReference w:id="19"/>
      </w:r>
      <w:r w:rsidRPr="005A749F">
        <w:rPr>
          <w:rFonts w:eastAsia="Calibri" w:cs="Arial"/>
        </w:rPr>
        <w:t xml:space="preserve"> Initially</w:t>
      </w:r>
      <w:r w:rsidR="00A25A57">
        <w:rPr>
          <w:rFonts w:eastAsia="Calibri" w:cs="Arial"/>
        </w:rPr>
        <w:t>,</w:t>
      </w:r>
      <w:r w:rsidRPr="005A749F">
        <w:rPr>
          <w:rFonts w:eastAsia="Calibri" w:cs="Arial"/>
        </w:rPr>
        <w:t xml:space="preserve"> they were told that this work would last six months; in fact, it lasted thirteen years. The guards were all white men, many of whom were ill-educated and felt threatened by some of the political prisoners who held university degrees. It was those prisoners who </w:t>
      </w:r>
      <w:r w:rsidR="006D0033">
        <w:rPr>
          <w:rFonts w:eastAsia="Calibri" w:cs="Arial"/>
        </w:rPr>
        <w:t>organized</w:t>
      </w:r>
      <w:r w:rsidRPr="005A749F">
        <w:rPr>
          <w:rFonts w:eastAsia="Calibri" w:cs="Arial"/>
        </w:rPr>
        <w:t xml:space="preserve"> themselves to educate fellow inmates as well as they could,</w:t>
      </w:r>
      <w:r w:rsidRPr="005A749F">
        <w:t xml:space="preserve"> </w:t>
      </w:r>
      <w:r w:rsidRPr="005A749F">
        <w:rPr>
          <w:rFonts w:eastAsia="Calibri" w:cs="Arial"/>
        </w:rPr>
        <w:t>verbally and through smuggled notes, within the strict boundaries set for them in the prison.</w:t>
      </w:r>
    </w:p>
    <w:p w14:paraId="5C5CE0F3" w14:textId="77777777" w:rsidR="00E72FDC" w:rsidRPr="005A749F" w:rsidRDefault="00E72FDC" w:rsidP="003F282B">
      <w:pPr>
        <w:spacing w:after="0" w:line="480" w:lineRule="auto"/>
        <w:contextualSpacing/>
        <w:jc w:val="both"/>
        <w:rPr>
          <w:rFonts w:eastAsia="Calibri" w:cs="Arial"/>
        </w:rPr>
      </w:pPr>
    </w:p>
    <w:p w14:paraId="026D55B5" w14:textId="7767C5E8" w:rsidR="00CF686F" w:rsidRDefault="00CF686F" w:rsidP="003F282B">
      <w:pPr>
        <w:spacing w:after="0" w:line="480" w:lineRule="auto"/>
        <w:contextualSpacing/>
        <w:jc w:val="both"/>
        <w:rPr>
          <w:rFonts w:eastAsia="Calibri" w:cs="Arial"/>
        </w:rPr>
      </w:pPr>
      <w:r w:rsidRPr="005A749F">
        <w:rPr>
          <w:rFonts w:eastAsia="Calibri" w:cs="Arial"/>
        </w:rPr>
        <w:t xml:space="preserve">The lime quarry was an area of Robben Island where the prisoners were set to work breaking rocks and moving stones under the supervision of the prison guards, some of whom delivered brutal beatings to those deemed to be talking or not delivering enough effort. And yet, this site became a place of learning and intellectual debate as the </w:t>
      </w:r>
      <w:proofErr w:type="gramStart"/>
      <w:r w:rsidRPr="005A749F">
        <w:rPr>
          <w:rFonts w:eastAsia="Calibri" w:cs="Arial"/>
        </w:rPr>
        <w:t>prisoners</w:t>
      </w:r>
      <w:proofErr w:type="gramEnd"/>
      <w:r w:rsidRPr="005A749F">
        <w:rPr>
          <w:rFonts w:eastAsia="Calibri" w:cs="Arial"/>
        </w:rPr>
        <w:t xml:space="preserve"> discussed politics and taught each other side-by-side whilst working in the quarry. As Mandela wrote in his autobiography</w:t>
      </w:r>
      <w:r w:rsidRPr="005A749F">
        <w:rPr>
          <w:rFonts w:eastAsia="Calibri" w:cs="Arial"/>
          <w:i/>
          <w:iCs/>
        </w:rPr>
        <w:t xml:space="preserve"> Long Walk to Freedom</w:t>
      </w:r>
      <w:r w:rsidRPr="005A749F">
        <w:rPr>
          <w:rFonts w:eastAsia="Calibri" w:cs="Arial"/>
        </w:rPr>
        <w:t>:</w:t>
      </w:r>
    </w:p>
    <w:p w14:paraId="6320460C" w14:textId="77777777" w:rsidR="003F5FBC" w:rsidRPr="005A749F" w:rsidRDefault="003F5FBC" w:rsidP="003F282B">
      <w:pPr>
        <w:spacing w:after="0" w:line="480" w:lineRule="auto"/>
        <w:contextualSpacing/>
        <w:jc w:val="both"/>
        <w:rPr>
          <w:rFonts w:eastAsia="Calibri" w:cs="Arial"/>
        </w:rPr>
      </w:pPr>
    </w:p>
    <w:p w14:paraId="6C35F014" w14:textId="600D7508" w:rsidR="00CF686F" w:rsidRPr="005A749F" w:rsidRDefault="00CF686F" w:rsidP="003F282B">
      <w:pPr>
        <w:shd w:val="clear" w:color="auto" w:fill="FFFFFF"/>
        <w:spacing w:after="0" w:line="480" w:lineRule="auto"/>
        <w:ind w:left="567"/>
        <w:contextualSpacing/>
        <w:jc w:val="both"/>
        <w:rPr>
          <w:rFonts w:eastAsia="Calibri" w:cs="Arial"/>
        </w:rPr>
      </w:pPr>
      <w:r w:rsidRPr="005A749F">
        <w:rPr>
          <w:rFonts w:eastAsia="Calibri" w:cs="Arial"/>
        </w:rPr>
        <w:t>In the struggle</w:t>
      </w:r>
      <w:r w:rsidR="00A25A57">
        <w:rPr>
          <w:rFonts w:eastAsia="Calibri" w:cs="Arial"/>
        </w:rPr>
        <w:t>,</w:t>
      </w:r>
      <w:r w:rsidRPr="005A749F">
        <w:rPr>
          <w:rFonts w:eastAsia="Calibri" w:cs="Arial"/>
        </w:rPr>
        <w:t xml:space="preserve"> Robben Island was known as </w:t>
      </w:r>
      <w:r w:rsidR="00842C5D" w:rsidRPr="005A749F">
        <w:rPr>
          <w:rFonts w:eastAsia="Calibri" w:cs="Arial"/>
        </w:rPr>
        <w:t>‘</w:t>
      </w:r>
      <w:r w:rsidRPr="005A749F">
        <w:rPr>
          <w:rFonts w:eastAsia="Calibri" w:cs="Arial"/>
        </w:rPr>
        <w:t>the University’</w:t>
      </w:r>
      <w:r w:rsidR="00842C5D" w:rsidRPr="005A749F">
        <w:rPr>
          <w:rFonts w:eastAsia="Calibri" w:cs="Arial"/>
        </w:rPr>
        <w:t>. T</w:t>
      </w:r>
      <w:r w:rsidRPr="005A749F">
        <w:rPr>
          <w:rFonts w:eastAsia="Calibri" w:cs="Arial"/>
        </w:rPr>
        <w:t>his was not only because of what we learned from books</w:t>
      </w:r>
      <w:r w:rsidR="00E0790C" w:rsidRPr="005A749F">
        <w:rPr>
          <w:rFonts w:eastAsia="Calibri" w:cs="Arial"/>
        </w:rPr>
        <w:t>,</w:t>
      </w:r>
      <w:r w:rsidRPr="005A749F">
        <w:rPr>
          <w:rFonts w:eastAsia="Calibri" w:cs="Arial"/>
        </w:rPr>
        <w:t xml:space="preserve"> or because prisoners studied English, Afrikaans, art, geography and mathematics</w:t>
      </w:r>
      <w:r w:rsidR="00E821F4" w:rsidRPr="005A749F">
        <w:rPr>
          <w:rFonts w:eastAsia="Calibri" w:cs="Arial"/>
        </w:rPr>
        <w:t>,</w:t>
      </w:r>
      <w:r w:rsidRPr="005A749F">
        <w:rPr>
          <w:rFonts w:eastAsia="Calibri" w:cs="Arial"/>
        </w:rPr>
        <w:t xml:space="preserve"> or because so many of our men </w:t>
      </w:r>
      <w:r w:rsidRPr="005A749F">
        <w:rPr>
          <w:rFonts w:eastAsia="Calibri" w:cs="Arial"/>
        </w:rPr>
        <w:lastRenderedPageBreak/>
        <w:t xml:space="preserve">like Billy Nair, Ahmed Kathrada, Mike </w:t>
      </w:r>
      <w:proofErr w:type="spellStart"/>
      <w:r w:rsidRPr="005A749F">
        <w:rPr>
          <w:rFonts w:eastAsia="Calibri" w:cs="Arial"/>
        </w:rPr>
        <w:t>Dingake</w:t>
      </w:r>
      <w:proofErr w:type="spellEnd"/>
      <w:r w:rsidRPr="005A749F">
        <w:rPr>
          <w:rFonts w:eastAsia="Calibri" w:cs="Arial"/>
        </w:rPr>
        <w:t xml:space="preserve"> and Eddie Daniels earned multiple degrees. Robben Island</w:t>
      </w:r>
      <w:r w:rsidR="006D0033">
        <w:rPr>
          <w:rFonts w:eastAsia="Calibri" w:cs="Arial"/>
        </w:rPr>
        <w:t xml:space="preserve"> </w:t>
      </w:r>
      <w:r w:rsidRPr="005A749F">
        <w:rPr>
          <w:rFonts w:eastAsia="Calibri" w:cs="Arial"/>
        </w:rPr>
        <w:t xml:space="preserve">was known as </w:t>
      </w:r>
      <w:r w:rsidR="0077481D" w:rsidRPr="005A749F">
        <w:rPr>
          <w:rFonts w:eastAsia="Calibri" w:cs="Arial"/>
        </w:rPr>
        <w:t>‘t</w:t>
      </w:r>
      <w:r w:rsidRPr="005A749F">
        <w:rPr>
          <w:rFonts w:eastAsia="Calibri" w:cs="Arial"/>
        </w:rPr>
        <w:t>he University</w:t>
      </w:r>
      <w:r w:rsidR="005030E2" w:rsidRPr="005A749F">
        <w:rPr>
          <w:rFonts w:eastAsia="Calibri" w:cs="Arial"/>
        </w:rPr>
        <w:t>’</w:t>
      </w:r>
      <w:r w:rsidRPr="005A749F">
        <w:rPr>
          <w:rFonts w:eastAsia="Calibri" w:cs="Arial"/>
        </w:rPr>
        <w:t xml:space="preserve"> because of what we learned from each other. </w:t>
      </w:r>
      <w:r w:rsidRPr="005A749F">
        <w:rPr>
          <w:rFonts w:eastAsia="Calibri" w:cs="Arial"/>
          <w:szCs w:val="24"/>
        </w:rPr>
        <w:fldChar w:fldCharType="begin"/>
      </w:r>
      <w:r w:rsidR="00365B5B">
        <w:rPr>
          <w:rFonts w:eastAsia="Calibri" w:cs="Arial"/>
          <w:szCs w:val="24"/>
        </w:rPr>
        <w:instrText xml:space="preserve"> ADDIN ZOTERO_ITEM CSL_CITATION {"citationID":"OWAagLFh","properties":{"formattedCitation":"(1994:\\uc0\\u160{}76)","plainCitation":"(1994: 76)","noteIndex":0},"citationItems":[{"id":37,"uris":["http://zotero.org/users/4118855/items/VA3SIC7C"],"itemData":{"id":37,"type":"book","event-place":"UK","note":"In the struggle page 65","publisher":"Little, Brown and Company","publisher-place":"UK","title":"Long walk to freedom","author":[{"family":"Mandela","given":"Nelson"}],"issued":{"date-parts":[["1994",11,30]]}},"locator":"76","suppress-author":true}],"schema":"https://github.com/citation-style-language/schema/raw/master/csl-citation.json"} </w:instrText>
      </w:r>
      <w:r w:rsidRPr="005A749F">
        <w:rPr>
          <w:rFonts w:eastAsia="Calibri" w:cs="Arial"/>
          <w:szCs w:val="24"/>
        </w:rPr>
        <w:fldChar w:fldCharType="separate"/>
      </w:r>
      <w:r w:rsidR="00605218" w:rsidRPr="005A749F">
        <w:rPr>
          <w:rFonts w:cs="Arial"/>
          <w:szCs w:val="24"/>
        </w:rPr>
        <w:t>(1994: 76)</w:t>
      </w:r>
      <w:r w:rsidRPr="005A749F">
        <w:rPr>
          <w:rFonts w:eastAsia="Calibri" w:cs="Arial"/>
          <w:szCs w:val="24"/>
        </w:rPr>
        <w:fldChar w:fldCharType="end"/>
      </w:r>
    </w:p>
    <w:p w14:paraId="6C4831B7" w14:textId="77777777" w:rsidR="00CF686F" w:rsidRPr="005A749F" w:rsidRDefault="00CF686F" w:rsidP="003F282B">
      <w:pPr>
        <w:spacing w:after="0" w:line="480" w:lineRule="auto"/>
        <w:contextualSpacing/>
        <w:jc w:val="both"/>
        <w:rPr>
          <w:rFonts w:eastAsia="Calibri" w:cs="Arial"/>
        </w:rPr>
      </w:pPr>
    </w:p>
    <w:p w14:paraId="28A81C76" w14:textId="7E62844E" w:rsidR="00CF686F" w:rsidRDefault="00CF686F" w:rsidP="003F282B">
      <w:pPr>
        <w:spacing w:after="0" w:line="480" w:lineRule="auto"/>
        <w:ind w:firstLine="567"/>
        <w:contextualSpacing/>
        <w:jc w:val="both"/>
        <w:rPr>
          <w:rFonts w:eastAsia="Calibri" w:cs="Arial"/>
        </w:rPr>
      </w:pPr>
      <w:r w:rsidRPr="005A749F">
        <w:rPr>
          <w:rFonts w:eastAsia="Calibri" w:cs="Arial"/>
        </w:rPr>
        <w:t xml:space="preserve">The social and connected peer-to-peer learning on Robben Island echoes the theories of educational psychologist Lev Vygotsky, who believed that access to culture was a large factor in cognitive development, and that social elements were crucial to the learning process. Vygotsky focused on the connections between people and the sociocultural context in which they act and interact through shared experiences </w:t>
      </w:r>
      <w:r w:rsidRPr="005A749F">
        <w:rPr>
          <w:rFonts w:eastAsia="Calibri" w:cs="Arial"/>
        </w:rPr>
        <w:fldChar w:fldCharType="begin"/>
      </w:r>
      <w:r w:rsidR="00365B5B">
        <w:rPr>
          <w:rFonts w:eastAsia="Calibri" w:cs="Arial"/>
        </w:rPr>
        <w:instrText xml:space="preserve"> ADDIN ZOTERO_ITEM CSL_CITATION {"citationID":"9h6tZ0mO","properties":{"formattedCitation":"(Vygotsky 1997)","plainCitation":"(Vygotsky 1997)","noteIndex":0},"citationItems":[{"id":130,"uris":["http://zotero.org/users/4118855/items/CBKMFQUQ"],"itemData":{"id":130,"type":"book","abstract":"Presents a theoretical work originally written in the 1920s, long believed to be lost, by a Soviet psychologist. He responds to the proliferation of different schools within the field with the formulation of a unified theory based on Marxism. For scholars in psychology and the history of psychology.","edition":"Rev Edn","event-place":"US","ISBN":"978-0-306-45488-2","language":"en","number-of-pages":"442","publisher":"Springer Science &amp; Business Media","publisher-place":"US","source":"Google Books","title":"The Collected Works of L. S. Vygotsky: Problems of the Theory and History of Psychology","title-short":"The Collected Works of L. S. Vygotsky","author":[{"family":"Vygotsky","given":"L. S."}],"issued":{"date-parts":[["1997",1,31]]}}}],"schema":"https://github.com/citation-style-language/schema/raw/master/csl-citation.json"} </w:instrText>
      </w:r>
      <w:r w:rsidRPr="005A749F">
        <w:rPr>
          <w:rFonts w:eastAsia="Calibri" w:cs="Arial"/>
        </w:rPr>
        <w:fldChar w:fldCharType="separate"/>
      </w:r>
      <w:r w:rsidRPr="005A749F">
        <w:rPr>
          <w:rFonts w:eastAsia="Calibri" w:cs="Arial"/>
        </w:rPr>
        <w:t>(Vygotsky 1997)</w:t>
      </w:r>
      <w:r w:rsidRPr="005A749F">
        <w:rPr>
          <w:rFonts w:eastAsia="Calibri" w:cs="Arial"/>
        </w:rPr>
        <w:fldChar w:fldCharType="end"/>
      </w:r>
      <w:r w:rsidRPr="005A749F">
        <w:rPr>
          <w:rFonts w:eastAsia="Calibri" w:cs="Arial"/>
        </w:rPr>
        <w:t xml:space="preserve">. He referred specifically to knowledge and learning being transferred by the ‘more knowledgeable other’ (MKO), which represents someone who has a better understanding or a higher ability level than the learner, with respect to a particular task, process, or concept. This would normally be a teacher, but, in the case of the political prisoners on Robben Island, the MKO was a fellow inmate. </w:t>
      </w:r>
    </w:p>
    <w:p w14:paraId="35828B60" w14:textId="77777777" w:rsidR="00E72FDC" w:rsidRPr="005A749F" w:rsidRDefault="00E72FDC" w:rsidP="003F282B">
      <w:pPr>
        <w:spacing w:after="0" w:line="480" w:lineRule="auto"/>
        <w:ind w:firstLine="567"/>
        <w:contextualSpacing/>
        <w:jc w:val="both"/>
        <w:rPr>
          <w:rFonts w:eastAsia="Calibri" w:cs="Arial"/>
        </w:rPr>
      </w:pPr>
    </w:p>
    <w:p w14:paraId="5458B2C2" w14:textId="77777777" w:rsidR="00CF686F" w:rsidRPr="005A749F" w:rsidRDefault="00CF686F" w:rsidP="003F282B">
      <w:pPr>
        <w:spacing w:after="0" w:line="480" w:lineRule="auto"/>
        <w:contextualSpacing/>
        <w:jc w:val="both"/>
        <w:rPr>
          <w:rFonts w:eastAsia="Calibri" w:cs="Arial"/>
          <w:b/>
        </w:rPr>
      </w:pPr>
      <w:r w:rsidRPr="005A749F">
        <w:rPr>
          <w:rFonts w:eastAsia="Calibri" w:cs="Arial"/>
        </w:rPr>
        <w:t xml:space="preserve">The </w:t>
      </w:r>
      <w:r w:rsidRPr="005A749F">
        <w:rPr>
          <w:rFonts w:eastAsia="Calibri" w:cs="Arial"/>
          <w:i/>
          <w:iCs/>
        </w:rPr>
        <w:t>Mandela27</w:t>
      </w:r>
      <w:r w:rsidRPr="005A749F">
        <w:rPr>
          <w:rFonts w:eastAsia="Calibri" w:cs="Arial"/>
        </w:rPr>
        <w:t xml:space="preserve"> installation took inspiration from this communal process and designed its digital platform, and the learning made available through this platform,</w:t>
      </w:r>
      <w:r w:rsidRPr="005A749F">
        <w:t xml:space="preserve"> </w:t>
      </w:r>
      <w:r w:rsidRPr="005A749F">
        <w:rPr>
          <w:rFonts w:eastAsia="Calibri" w:cs="Arial"/>
        </w:rPr>
        <w:t>alongside a peer-to-peer knowledge transfer. In a sense, the digital platform itself became the MKO, which was further established amongst the communities adopting a version of the pop-up installation.</w:t>
      </w:r>
      <w:r w:rsidRPr="005A749F">
        <w:rPr>
          <w:rFonts w:eastAsia="Calibri" w:cs="Arial"/>
          <w:b/>
        </w:rPr>
        <w:t xml:space="preserve"> </w:t>
      </w:r>
    </w:p>
    <w:p w14:paraId="69CE98C9" w14:textId="77777777" w:rsidR="00CF686F" w:rsidRPr="005A749F" w:rsidRDefault="00CF686F" w:rsidP="003F282B">
      <w:pPr>
        <w:spacing w:after="0" w:line="480" w:lineRule="auto"/>
        <w:contextualSpacing/>
        <w:jc w:val="both"/>
        <w:rPr>
          <w:rFonts w:eastAsia="Calibri" w:cs="Arial"/>
        </w:rPr>
      </w:pPr>
    </w:p>
    <w:p w14:paraId="35C84ED5" w14:textId="77777777" w:rsidR="00CF686F" w:rsidRPr="005A749F" w:rsidRDefault="00CF686F" w:rsidP="003F282B">
      <w:pPr>
        <w:spacing w:line="480" w:lineRule="auto"/>
        <w:contextualSpacing/>
        <w:jc w:val="both"/>
        <w:rPr>
          <w:rFonts w:eastAsia="Calibri" w:cs="Arial"/>
        </w:rPr>
      </w:pPr>
      <w:r w:rsidRPr="005A749F">
        <w:rPr>
          <w:rFonts w:eastAsia="Calibri" w:cs="Arial"/>
          <w:noProof/>
          <w:lang w:eastAsia="en-GB"/>
        </w:rPr>
        <w:lastRenderedPageBreak/>
        <w:drawing>
          <wp:inline distT="0" distB="0" distL="0" distR="0" wp14:anchorId="43512F09" wp14:editId="1C8635DA">
            <wp:extent cx="1310994" cy="983246"/>
            <wp:effectExtent l="0" t="0" r="0" b="3810"/>
            <wp:docPr id="5" name="Picture 5" descr="A picture containing text, person, people, grou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3">
                      <a:extLst>
                        <a:ext uri="{28A0092B-C50C-407E-A947-70E740481C1C}">
                          <a14:useLocalDpi xmlns:a14="http://schemas.microsoft.com/office/drawing/2010/main" val="0"/>
                        </a:ext>
                      </a:extLst>
                    </a:blip>
                    <a:stretch>
                      <a:fillRect/>
                    </a:stretch>
                  </pic:blipFill>
                  <pic:spPr>
                    <a:xfrm>
                      <a:off x="0" y="0"/>
                      <a:ext cx="1310994" cy="983246"/>
                    </a:xfrm>
                    <a:prstGeom prst="rect">
                      <a:avLst/>
                    </a:prstGeom>
                  </pic:spPr>
                </pic:pic>
              </a:graphicData>
            </a:graphic>
          </wp:inline>
        </w:drawing>
      </w:r>
    </w:p>
    <w:p w14:paraId="608505DD" w14:textId="5EF37793" w:rsidR="00CF686F" w:rsidRPr="005A749F" w:rsidRDefault="00CF686F" w:rsidP="003F282B">
      <w:pPr>
        <w:keepNext/>
        <w:keepLines/>
        <w:spacing w:after="0" w:line="480" w:lineRule="auto"/>
        <w:contextualSpacing/>
        <w:outlineLvl w:val="2"/>
        <w:rPr>
          <w:rFonts w:eastAsia="MS Gothic" w:cs="Arial"/>
          <w:i/>
          <w:iCs/>
          <w:szCs w:val="24"/>
        </w:rPr>
      </w:pPr>
      <w:r w:rsidRPr="005A749F">
        <w:rPr>
          <w:rFonts w:eastAsia="MS Gothic" w:cs="Arial"/>
          <w:i/>
          <w:iCs/>
          <w:szCs w:val="24"/>
        </w:rPr>
        <w:t xml:space="preserve">Figure </w:t>
      </w:r>
      <w:r w:rsidR="009A2ECA">
        <w:rPr>
          <w:rFonts w:eastAsia="MS Gothic" w:cs="Arial"/>
          <w:i/>
          <w:iCs/>
          <w:szCs w:val="24"/>
        </w:rPr>
        <w:t>6</w:t>
      </w:r>
      <w:r w:rsidRPr="005A749F">
        <w:rPr>
          <w:rFonts w:eastAsia="MS Gothic" w:cs="Arial"/>
          <w:i/>
          <w:iCs/>
          <w:szCs w:val="24"/>
        </w:rPr>
        <w:t xml:space="preserve">: Mandela27 at The SA National Library in Pretoria, South Africa 2015. Photo: Werner </w:t>
      </w:r>
      <w:proofErr w:type="spellStart"/>
      <w:r w:rsidRPr="005A749F">
        <w:rPr>
          <w:rFonts w:eastAsia="MS Gothic" w:cs="Arial"/>
          <w:i/>
          <w:iCs/>
          <w:szCs w:val="24"/>
        </w:rPr>
        <w:t>Ravyse</w:t>
      </w:r>
      <w:proofErr w:type="spellEnd"/>
    </w:p>
    <w:p w14:paraId="6A3EC9DF" w14:textId="77777777" w:rsidR="00CF686F" w:rsidRPr="005A749F" w:rsidRDefault="00CF686F" w:rsidP="003F282B">
      <w:pPr>
        <w:spacing w:after="0" w:line="480" w:lineRule="auto"/>
        <w:contextualSpacing/>
        <w:jc w:val="both"/>
        <w:rPr>
          <w:rFonts w:eastAsia="Calibri" w:cs="Arial"/>
        </w:rPr>
      </w:pPr>
    </w:p>
    <w:p w14:paraId="05D36102" w14:textId="77777777" w:rsidR="00CF686F" w:rsidRPr="005A749F" w:rsidRDefault="00CF686F" w:rsidP="003F282B">
      <w:pPr>
        <w:spacing w:after="0" w:line="480" w:lineRule="auto"/>
        <w:contextualSpacing/>
        <w:rPr>
          <w:rFonts w:eastAsia="Calibri" w:cs="Arial"/>
          <w:b/>
          <w:bCs/>
        </w:rPr>
      </w:pPr>
      <w:r w:rsidRPr="005A749F">
        <w:rPr>
          <w:rFonts w:eastAsia="Calibri" w:cs="Arial"/>
          <w:b/>
          <w:bCs/>
        </w:rPr>
        <w:t xml:space="preserve">3.1 Digital Informal Learning in Action at </w:t>
      </w:r>
      <w:r w:rsidRPr="005A749F">
        <w:rPr>
          <w:rFonts w:eastAsia="Calibri" w:cs="Arial"/>
          <w:b/>
          <w:bCs/>
          <w:i/>
          <w:iCs/>
        </w:rPr>
        <w:t>Mandela27</w:t>
      </w:r>
    </w:p>
    <w:p w14:paraId="193D39E8" w14:textId="77777777" w:rsidR="00CF686F" w:rsidRPr="005A749F" w:rsidRDefault="00CF686F" w:rsidP="003F282B">
      <w:pPr>
        <w:spacing w:after="0" w:line="480" w:lineRule="auto"/>
        <w:contextualSpacing/>
        <w:rPr>
          <w:rFonts w:eastAsia="Calibri" w:cs="Arial"/>
          <w:b/>
          <w:bCs/>
        </w:rPr>
      </w:pPr>
    </w:p>
    <w:p w14:paraId="5CE34B40" w14:textId="7703D6C5" w:rsidR="00CF686F" w:rsidRPr="005A749F" w:rsidRDefault="00CF686F" w:rsidP="003F282B">
      <w:pPr>
        <w:spacing w:after="0" w:line="480" w:lineRule="auto"/>
        <w:contextualSpacing/>
        <w:jc w:val="both"/>
        <w:rPr>
          <w:rFonts w:eastAsia="Calibri" w:cs="Arial"/>
        </w:rPr>
      </w:pPr>
      <w:r w:rsidRPr="005A749F">
        <w:rPr>
          <w:rFonts w:eastAsia="Calibri" w:cs="Arial"/>
        </w:rPr>
        <w:t>As part of our project, we developed several digital assets</w:t>
      </w:r>
      <w:r w:rsidR="00472238">
        <w:rPr>
          <w:rFonts w:eastAsia="Calibri" w:cs="Arial"/>
        </w:rPr>
        <w:t xml:space="preserve"> (</w:t>
      </w:r>
      <w:r w:rsidR="006C5593">
        <w:rPr>
          <w:rFonts w:eastAsia="Calibri" w:cs="Arial"/>
        </w:rPr>
        <w:t>F</w:t>
      </w:r>
      <w:r w:rsidR="00472238">
        <w:rPr>
          <w:rFonts w:eastAsia="Calibri" w:cs="Arial"/>
        </w:rPr>
        <w:t>igure 7)</w:t>
      </w:r>
      <w:r w:rsidRPr="005A749F">
        <w:rPr>
          <w:rFonts w:eastAsia="Calibri" w:cs="Arial"/>
        </w:rPr>
        <w:t xml:space="preserve">, including a 360 view of the Robben Island Prison and a serious game about the experience of one of the political prisoners at that time. The </w:t>
      </w:r>
      <w:r w:rsidRPr="005A749F">
        <w:rPr>
          <w:rFonts w:eastAsia="Calibri" w:cs="Arial"/>
          <w:i/>
          <w:iCs/>
        </w:rPr>
        <w:t>Mandela27</w:t>
      </w:r>
      <w:r w:rsidRPr="005A749F">
        <w:rPr>
          <w:rFonts w:eastAsia="Calibri" w:cs="Arial"/>
        </w:rPr>
        <w:t xml:space="preserve"> digital game, </w:t>
      </w:r>
      <w:r w:rsidR="00A04729">
        <w:rPr>
          <w:rFonts w:eastAsia="Calibri" w:cs="Arial"/>
        </w:rPr>
        <w:t>‘</w:t>
      </w:r>
      <w:r w:rsidRPr="005A749F">
        <w:rPr>
          <w:rFonts w:eastAsia="Calibri" w:cs="Arial"/>
        </w:rPr>
        <w:t>the Dark Voyage</w:t>
      </w:r>
      <w:r w:rsidR="00A04729">
        <w:rPr>
          <w:rFonts w:eastAsia="Calibri" w:cs="Arial"/>
        </w:rPr>
        <w:t>’</w:t>
      </w:r>
      <w:r w:rsidRPr="005A749F">
        <w:rPr>
          <w:rFonts w:eastAsia="Calibri" w:cs="Arial"/>
        </w:rPr>
        <w:t xml:space="preserve">, is designed in the style of a dark graphic novel and follows the journey of a political prisoner incarcerated at Robben Island. The scenes reflect the overall narrative of the installation, which moves from hardship in prison to democracy </w:t>
      </w:r>
      <w:r w:rsidR="00467617">
        <w:rPr>
          <w:rFonts w:eastAsia="Calibri" w:cs="Arial"/>
        </w:rPr>
        <w:t>in</w:t>
      </w:r>
      <w:r w:rsidRPr="005A749F">
        <w:rPr>
          <w:rFonts w:eastAsia="Calibri" w:cs="Arial"/>
        </w:rPr>
        <w:t xml:space="preserve"> South Africa, and</w:t>
      </w:r>
      <w:r w:rsidR="00B04B32" w:rsidRPr="005A749F">
        <w:rPr>
          <w:rFonts w:eastAsia="Calibri" w:cs="Arial"/>
        </w:rPr>
        <w:t xml:space="preserve"> </w:t>
      </w:r>
      <w:r w:rsidRPr="005A749F">
        <w:rPr>
          <w:rFonts w:eastAsia="Calibri" w:cs="Arial"/>
        </w:rPr>
        <w:t>the active and engaging nature of the animations attracted visiting students’ attention, which helped towards achieving the project aim to draw in audiences fr</w:t>
      </w:r>
      <w:r w:rsidR="00E72FDC">
        <w:rPr>
          <w:rFonts w:eastAsia="Calibri" w:cs="Arial"/>
        </w:rPr>
        <w:t>o</w:t>
      </w:r>
      <w:r w:rsidRPr="005A749F">
        <w:rPr>
          <w:rFonts w:eastAsia="Calibri" w:cs="Arial"/>
        </w:rPr>
        <w:t>m under</w:t>
      </w:r>
      <w:r w:rsidR="007B1CCA">
        <w:rPr>
          <w:rFonts w:eastAsia="Calibri" w:cs="Arial"/>
        </w:rPr>
        <w:t>-</w:t>
      </w:r>
      <w:r w:rsidRPr="005A749F">
        <w:rPr>
          <w:rFonts w:eastAsia="Calibri" w:cs="Arial"/>
        </w:rPr>
        <w:t xml:space="preserve">represented social groups. </w:t>
      </w:r>
    </w:p>
    <w:p w14:paraId="16CACB84" w14:textId="77777777" w:rsidR="00CF686F" w:rsidRPr="005A749F" w:rsidRDefault="00CF686F" w:rsidP="003F282B">
      <w:pPr>
        <w:keepNext/>
        <w:keepLines/>
        <w:spacing w:before="40" w:after="0" w:line="480" w:lineRule="auto"/>
        <w:contextualSpacing/>
        <w:outlineLvl w:val="2"/>
        <w:rPr>
          <w:rFonts w:ascii="Calibri Light" w:eastAsia="MS Gothic" w:hAnsi="Calibri Light" w:cs="Times New Roman"/>
          <w:szCs w:val="24"/>
        </w:rPr>
      </w:pPr>
      <w:r w:rsidRPr="005A749F">
        <w:rPr>
          <w:rFonts w:eastAsia="Calibri" w:cs="Arial"/>
          <w:noProof/>
          <w:lang w:eastAsia="en-GB"/>
        </w:rPr>
        <w:lastRenderedPageBreak/>
        <w:drawing>
          <wp:inline distT="0" distB="0" distL="0" distR="0" wp14:anchorId="63CCADE8" wp14:editId="3E388296">
            <wp:extent cx="889784" cy="888300"/>
            <wp:effectExtent l="0" t="0" r="9525" b="0"/>
            <wp:docPr id="2" name="Picture 2" descr="Graphical user interface,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4">
                      <a:extLst>
                        <a:ext uri="{28A0092B-C50C-407E-A947-70E740481C1C}">
                          <a14:useLocalDpi xmlns:a14="http://schemas.microsoft.com/office/drawing/2010/main" val="0"/>
                        </a:ext>
                      </a:extLst>
                    </a:blip>
                    <a:stretch>
                      <a:fillRect/>
                    </a:stretch>
                  </pic:blipFill>
                  <pic:spPr>
                    <a:xfrm>
                      <a:off x="0" y="0"/>
                      <a:ext cx="889784" cy="888300"/>
                    </a:xfrm>
                    <a:prstGeom prst="rect">
                      <a:avLst/>
                    </a:prstGeom>
                  </pic:spPr>
                </pic:pic>
              </a:graphicData>
            </a:graphic>
          </wp:inline>
        </w:drawing>
      </w:r>
    </w:p>
    <w:p w14:paraId="7CEE44B1" w14:textId="4B7DFF1F" w:rsidR="00CF686F" w:rsidRPr="005A749F" w:rsidRDefault="00CF686F" w:rsidP="003F282B">
      <w:pPr>
        <w:keepNext/>
        <w:keepLines/>
        <w:spacing w:after="0" w:line="480" w:lineRule="auto"/>
        <w:contextualSpacing/>
        <w:outlineLvl w:val="2"/>
        <w:rPr>
          <w:rFonts w:eastAsia="Calibri" w:cs="Arial"/>
          <w:i/>
          <w:iCs/>
        </w:rPr>
      </w:pPr>
      <w:r w:rsidRPr="005A749F">
        <w:rPr>
          <w:rFonts w:eastAsia="MS Gothic" w:cs="Arial"/>
          <w:i/>
          <w:iCs/>
          <w:szCs w:val="24"/>
        </w:rPr>
        <w:t xml:space="preserve">Figure 7: Digital platform created by TCS as part of the Mandela27 project 2014. Screenshot: </w:t>
      </w:r>
      <w:r w:rsidR="003F5FBC" w:rsidRPr="005A749F">
        <w:rPr>
          <w:rFonts w:eastAsia="MS Gothic" w:cs="Arial"/>
          <w:i/>
          <w:iCs/>
          <w:szCs w:val="24"/>
        </w:rPr>
        <w:t>Jacqueline Cawston</w:t>
      </w:r>
    </w:p>
    <w:p w14:paraId="5BCE2DEA" w14:textId="77777777" w:rsidR="00CF686F" w:rsidRPr="005A749F" w:rsidRDefault="00CF686F" w:rsidP="003F282B">
      <w:pPr>
        <w:spacing w:line="480" w:lineRule="auto"/>
        <w:contextualSpacing/>
        <w:rPr>
          <w:rFonts w:eastAsia="Calibri" w:cs="Arial"/>
        </w:rPr>
      </w:pPr>
    </w:p>
    <w:p w14:paraId="0FC44E57" w14:textId="22CD1BCB" w:rsidR="00CF686F" w:rsidRDefault="00CF686F" w:rsidP="003F282B">
      <w:pPr>
        <w:spacing w:after="0" w:line="480" w:lineRule="auto"/>
        <w:contextualSpacing/>
        <w:jc w:val="both"/>
        <w:rPr>
          <w:rFonts w:eastAsia="Calibri" w:cs="Arial"/>
        </w:rPr>
      </w:pPr>
      <w:r w:rsidRPr="005A749F">
        <w:rPr>
          <w:rFonts w:eastAsia="Calibri" w:cs="Arial"/>
        </w:rPr>
        <w:t xml:space="preserve">When the installation started touring in 2014, bandwidth and access to individual digital devices </w:t>
      </w:r>
      <w:r w:rsidR="00A25A57">
        <w:rPr>
          <w:rFonts w:eastAsia="Calibri" w:cs="Arial"/>
        </w:rPr>
        <w:t>were</w:t>
      </w:r>
      <w:r w:rsidRPr="005A749F">
        <w:rPr>
          <w:rFonts w:eastAsia="Calibri" w:cs="Arial"/>
        </w:rPr>
        <w:t xml:space="preserve"> limited, especially in less affluent communities. To overcome this challenge, most venues presented the </w:t>
      </w:r>
      <w:r w:rsidRPr="005A749F">
        <w:rPr>
          <w:rFonts w:eastAsia="Calibri" w:cs="Arial"/>
          <w:i/>
          <w:iCs/>
        </w:rPr>
        <w:t xml:space="preserve">Mandela27 </w:t>
      </w:r>
      <w:r w:rsidRPr="005A749F">
        <w:rPr>
          <w:rFonts w:eastAsia="Calibri" w:cs="Arial"/>
        </w:rPr>
        <w:t>game as a video, this enabled visitors to view the game without the need to possess a smart mobile phone or tablet.  We found that playing the digital game slowed down visitors’ movement and caused bottlenecks until we converted it into a video. Having de</w:t>
      </w:r>
      <w:r w:rsidR="009A2ECA">
        <w:rPr>
          <w:rFonts w:eastAsia="Calibri" w:cs="Arial"/>
        </w:rPr>
        <w:t>si</w:t>
      </w:r>
      <w:r w:rsidRPr="005A749F">
        <w:rPr>
          <w:rFonts w:eastAsia="Calibri" w:cs="Arial"/>
        </w:rPr>
        <w:t xml:space="preserve">gned the DIY installation to work without the benefit of institutional space, we recommend that the flow of visitors for such exhibitions should be planned in advance.   </w:t>
      </w:r>
    </w:p>
    <w:p w14:paraId="0E1296A6" w14:textId="77777777" w:rsidR="00E72FDC" w:rsidRPr="001B00E7" w:rsidRDefault="00E72FDC" w:rsidP="003F282B">
      <w:pPr>
        <w:spacing w:after="0" w:line="480" w:lineRule="auto"/>
        <w:contextualSpacing/>
        <w:jc w:val="both"/>
        <w:rPr>
          <w:rFonts w:eastAsia="Calibri" w:cs="Arial"/>
          <w:lang w:val="el-GR"/>
        </w:rPr>
      </w:pPr>
    </w:p>
    <w:p w14:paraId="3A108384" w14:textId="697D1813" w:rsidR="00C63CC0" w:rsidRPr="005A749F" w:rsidRDefault="00C63CC0" w:rsidP="003F282B">
      <w:pPr>
        <w:spacing w:after="0" w:line="480" w:lineRule="auto"/>
        <w:contextualSpacing/>
        <w:jc w:val="both"/>
        <w:rPr>
          <w:rFonts w:eastAsia="Calibri" w:cs="Arial"/>
        </w:rPr>
      </w:pPr>
      <w:r w:rsidRPr="005A749F">
        <w:rPr>
          <w:rFonts w:eastAsia="Calibri" w:cs="Arial"/>
        </w:rPr>
        <w:t xml:space="preserve">When creating </w:t>
      </w:r>
      <w:r w:rsidRPr="005A749F">
        <w:rPr>
          <w:rFonts w:eastAsia="Calibri" w:cs="Arial"/>
          <w:i/>
          <w:iCs/>
        </w:rPr>
        <w:t>Mandela27</w:t>
      </w:r>
      <w:r w:rsidRPr="005A749F">
        <w:rPr>
          <w:rFonts w:eastAsia="Calibri" w:cs="Arial"/>
        </w:rPr>
        <w:t xml:space="preserve">, the project team drew inspiration from literature discussing immersive experiences and spaces (or places) for visitor interaction, such as </w:t>
      </w:r>
      <w:proofErr w:type="spellStart"/>
      <w:r w:rsidRPr="005A749F">
        <w:rPr>
          <w:rFonts w:eastAsia="Calibri" w:cs="Arial"/>
        </w:rPr>
        <w:t>Greffe</w:t>
      </w:r>
      <w:proofErr w:type="spellEnd"/>
      <w:r w:rsidR="008443E7">
        <w:rPr>
          <w:rFonts w:eastAsia="Calibri" w:cs="Arial"/>
        </w:rPr>
        <w:t xml:space="preserve"> et al.</w:t>
      </w:r>
      <w:r w:rsidRPr="005A749F">
        <w:rPr>
          <w:rFonts w:eastAsia="Calibri" w:cs="Arial"/>
        </w:rPr>
        <w:t xml:space="preserve"> (2017) and Smith and Iversen (2014), which represent the changing emphasis of debate on museum visitors’ engagement over the last decade. Similarly, we relied on Arnab </w:t>
      </w:r>
      <w:r w:rsidRPr="005A749F">
        <w:rPr>
          <w:rFonts w:eastAsia="Calibri" w:cs="Arial"/>
        </w:rPr>
        <w:fldChar w:fldCharType="begin"/>
      </w:r>
      <w:r w:rsidR="00365B5B">
        <w:rPr>
          <w:rFonts w:eastAsia="Calibri" w:cs="Arial"/>
        </w:rPr>
        <w:instrText xml:space="preserve"> ADDIN ZOTERO_ITEM CSL_CITATION {"citationID":"2YRvhhex","properties":{"formattedCitation":"(2020)","plainCitation":"(2020)","noteIndex":0},"citationItems":[{"id":1225,"uris":["http://zotero.org/users/4118855/items/MVSQALS2"],"itemData":{"id":1225,"type":"book","abstract":"Game Science in Hybrid Learning Spaces explores the potential, implications, and impact of game-based approaches and interventions in response to the blurring of boundaries between digital and physical as well as formal and informal learning spaces and contexts. The book delves into the concept, opportunities, and challenges of hybrid learning, which aims to reduce the barriers of time and physical space in teaching and learning practices, fostering seamless, sustained, and measurable learning e","event-place":"New York","ISBN":"978-1-138-23976-0","language":"en","publisher":"Routledge","publisher-place":"New York","title":"Game Science in Hybrid Learning Spaces","URL":"https://www.routledge.com/Game-Science-in-Hybrid-Learning-Spaces/Arnab/p/book/9781138239760","author":[{"family":"Arnab","given":"Sylvester"}],"accessed":{"date-parts":[["2021",1,3]]},"issued":{"date-parts":[["2020",5]]}},"suppress-author":true}],"schema":"https://github.com/citation-style-language/schema/raw/master/csl-citation.json"} </w:instrText>
      </w:r>
      <w:r w:rsidRPr="005A749F">
        <w:rPr>
          <w:rFonts w:eastAsia="Calibri" w:cs="Arial"/>
        </w:rPr>
        <w:fldChar w:fldCharType="separate"/>
      </w:r>
      <w:r w:rsidRPr="005A749F">
        <w:rPr>
          <w:rFonts w:eastAsia="Calibri" w:cs="Arial"/>
        </w:rPr>
        <w:t>(2020)</w:t>
      </w:r>
      <w:r w:rsidRPr="005A749F">
        <w:rPr>
          <w:rFonts w:eastAsia="Calibri" w:cs="Arial"/>
        </w:rPr>
        <w:fldChar w:fldCharType="end"/>
      </w:r>
      <w:r w:rsidRPr="005A749F">
        <w:rPr>
          <w:rFonts w:eastAsia="Calibri" w:cs="Arial"/>
        </w:rPr>
        <w:t xml:space="preserve">, Connolly </w:t>
      </w:r>
      <w:r w:rsidRPr="005A749F">
        <w:rPr>
          <w:rFonts w:eastAsia="Calibri" w:cs="Arial"/>
        </w:rPr>
        <w:fldChar w:fldCharType="begin"/>
      </w:r>
      <w:r w:rsidR="00365B5B">
        <w:rPr>
          <w:rFonts w:eastAsia="Calibri" w:cs="Arial"/>
        </w:rPr>
        <w:instrText xml:space="preserve"> ADDIN ZOTERO_ITEM CSL_CITATION {"citationID":"Lmrc5aQk","properties":{"formattedCitation":"(2012)","plainCitation":"(2012)","noteIndex":0},"citationItems":[{"id":458,"uris":["http://zotero.org/users/4118855/items/4DFREV57"],"itemData":{"id":458,"type":"article-journal","abstract":"This paper examines the literature on computer games and serious games in regard to the potential positive impacts of gaming on users aged 14 years or above, especially with respect to learning, skill enhancement and engagement. Search terms identified 129 papers reporting empirical evidence about the impacts and outcomes of computer games and serious games with respect to learning and engagement and a multidimensional approach to categorizing games was developed. The findings revealed that playing computer games is linked to a range of perceptual, cognitive, behavioural, affective and motivational impacts and outcomes. The most frequently occurring outcomes and impacts were knowledge acquisition/content understanding and affective and motivational outcomes. The range of indicators and measures used in the included papers are discussed, together with methodological limitations and recommendations for further work in this area.","container-title":"Computers &amp; Education","DOI":"10.1016/j.compedu.2012.03.004","ISSN":"0360-1315","issue":"2","journalAbbreviation":"Computers &amp; Education","page":"661-686","source":"ScienceDirect","title":"A systematic literature review of empirical evidence on computer games and serious games","volume":"59","author":[{"family":"Connolly","given":"Thomas M."},{"family":"Boyle","given":"Elizabeth A."},{"family":"MacArthur","given":"Ewan"},{"family":"Hainey","given":"Thomas"},{"family":"Boyle","given":"James M."}],"issued":{"date-parts":[["2012",9,1]]}},"suppress-author":true}],"schema":"https://github.com/citation-style-language/schema/raw/master/csl-citation.json"} </w:instrText>
      </w:r>
      <w:r w:rsidRPr="005A749F">
        <w:rPr>
          <w:rFonts w:eastAsia="Calibri" w:cs="Arial"/>
        </w:rPr>
        <w:fldChar w:fldCharType="separate"/>
      </w:r>
      <w:r w:rsidRPr="005A749F">
        <w:rPr>
          <w:rFonts w:eastAsia="Calibri" w:cs="Arial"/>
        </w:rPr>
        <w:t>(2012)</w:t>
      </w:r>
      <w:r w:rsidRPr="005A749F">
        <w:rPr>
          <w:rFonts w:eastAsia="Calibri" w:cs="Arial"/>
        </w:rPr>
        <w:fldChar w:fldCharType="end"/>
      </w:r>
      <w:r w:rsidRPr="005A749F">
        <w:rPr>
          <w:rFonts w:eastAsia="Calibri" w:cs="Arial"/>
        </w:rPr>
        <w:t xml:space="preserve"> and Merchant et al. </w:t>
      </w:r>
      <w:r w:rsidRPr="005A749F">
        <w:rPr>
          <w:rFonts w:eastAsia="Calibri" w:cs="Arial"/>
        </w:rPr>
        <w:fldChar w:fldCharType="begin"/>
      </w:r>
      <w:r w:rsidR="00365B5B">
        <w:rPr>
          <w:rFonts w:eastAsia="Calibri" w:cs="Arial"/>
        </w:rPr>
        <w:instrText xml:space="preserve"> ADDIN ZOTERO_ITEM CSL_CITATION {"citationID":"3B0EyDbd","properties":{"formattedCitation":"(2014)","plainCitation":"(2014)","noteIndex":0},"citationItems":[{"id":533,"uris":["http://zotero.org/users/4118855/items/RA5J9DB4"],"itemData":{"id":533,"type":"article-journal","abstract":"The purpose of this meta-analysis is to examine overall effect as well as the impact of selected instructional design principles in the context of virtual reality technology-based instruction (i.e. games, simulation, virtual worlds) in K-12 or higher education settings. A total of 13 studies (N = 3081) in the category of games, 29 studies (N = 2553) in the category of games, and 27 studies (N = 2798) in the category of virtual worlds were meta-analyzed. The key inclusion criteria were that the study came from K-12 or higher education settings, used experimental or quasi-experimental research designs, and used a learning outcome measure to evaluate the effects of the virtual reality-based instruction. Results suggest games (FEM = 0.77; REM = 0.51), simulations (FEM = 0.38; REM = 0.41), and virtual worlds (FEM = 0.36; REM = 0.41) were effective in improving learning outcome gains. The homogeneity analysis of the effect sizes was statistically significant, indicating that the studies were different from each other. Therefore, we conducted moderator analysis using 13 variables used to code the studies. Key findings included that: games show higher learning gains than simulations and virtual worlds. For simulation studies, elaborate explanation type feedback is more suitable for declarative tasks whereas knowledge of correct response is more appropriate for procedural tasks. Students performance is enhanced when they conduct the game play individually than in a group. In addition, we found an inverse relationship between number of treatment sessions learning gains for games. With regards to the virtual world, we found that if students were repeatedly measured it deteriorates their learning outcome gains. We discuss results to highlight the importance of considering instructional design principles when designing virtual reality-based instruction.","container-title":"Computers &amp; Education","DOI":"10.1016/j.compedu.2013.07.033","ISSN":"0360-1315","journalAbbreviation":"Computers &amp; Education","page":"29-40","source":"ScienceDirect","title":"Effectiveness of virtual reality-based instruction on students' learning outcomes in K-12 and higher education: A meta-analysis","title-short":"Effectiveness of virtual reality-based instruction on students' learning outcomes in K-12 and higher education","volume":"70","author":[{"family":"Merchant","given":"Zahira"},{"family":"Goetz","given":"Ernest T."},{"family":"Cifuentes","given":"Lauren"},{"family":"Keeney-Kennicutt","given":"Wendy"},{"family":"Davis","given":"Trina J."}],"issued":{"date-parts":[["2014",1,1]]}},"suppress-author":true}],"schema":"https://github.com/citation-style-language/schema/raw/master/csl-citation.json"} </w:instrText>
      </w:r>
      <w:r w:rsidRPr="005A749F">
        <w:rPr>
          <w:rFonts w:eastAsia="Calibri" w:cs="Arial"/>
        </w:rPr>
        <w:fldChar w:fldCharType="separate"/>
      </w:r>
      <w:r w:rsidRPr="005A749F">
        <w:rPr>
          <w:rFonts w:eastAsia="Calibri" w:cs="Arial"/>
        </w:rPr>
        <w:t>(2014)</w:t>
      </w:r>
      <w:r w:rsidRPr="005A749F">
        <w:rPr>
          <w:rFonts w:eastAsia="Calibri" w:cs="Arial"/>
        </w:rPr>
        <w:fldChar w:fldCharType="end"/>
      </w:r>
      <w:r w:rsidRPr="005A749F">
        <w:rPr>
          <w:rFonts w:eastAsia="Calibri" w:cs="Arial"/>
        </w:rPr>
        <w:t xml:space="preserve"> for evidence of digital games’ positive impact on student learning through increased motivation and engagement.</w:t>
      </w:r>
      <w:r w:rsidR="00847080" w:rsidRPr="005A749F">
        <w:rPr>
          <w:rFonts w:eastAsia="Calibri" w:cs="Arial"/>
        </w:rPr>
        <w:t xml:space="preserve"> Compared with the examples discussed in these studies, </w:t>
      </w:r>
      <w:r w:rsidR="00847080" w:rsidRPr="005A749F">
        <w:rPr>
          <w:rFonts w:eastAsia="Calibri" w:cs="Arial"/>
          <w:i/>
          <w:iCs/>
        </w:rPr>
        <w:lastRenderedPageBreak/>
        <w:t>Mandela27</w:t>
      </w:r>
      <w:r w:rsidR="00C17784" w:rsidRPr="005A749F">
        <w:rPr>
          <w:rFonts w:eastAsia="Calibri" w:cs="Arial"/>
          <w:i/>
          <w:iCs/>
        </w:rPr>
        <w:t xml:space="preserve"> </w:t>
      </w:r>
      <w:r w:rsidR="00847080" w:rsidRPr="005A749F">
        <w:rPr>
          <w:rFonts w:eastAsia="Calibri" w:cs="Arial"/>
        </w:rPr>
        <w:t xml:space="preserve">had the distinct feature of being a pop-up </w:t>
      </w:r>
      <w:r w:rsidR="00C17784" w:rsidRPr="005A749F">
        <w:rPr>
          <w:rFonts w:eastAsia="Calibri" w:cs="Arial"/>
        </w:rPr>
        <w:t>install</w:t>
      </w:r>
      <w:r w:rsidR="009A2ECA">
        <w:rPr>
          <w:rFonts w:eastAsia="Calibri" w:cs="Arial"/>
        </w:rPr>
        <w:t>a</w:t>
      </w:r>
      <w:r w:rsidR="00C17784" w:rsidRPr="005A749F">
        <w:rPr>
          <w:rFonts w:eastAsia="Calibri" w:cs="Arial"/>
        </w:rPr>
        <w:t>tion</w:t>
      </w:r>
      <w:r w:rsidR="00847080" w:rsidRPr="005A749F">
        <w:rPr>
          <w:rFonts w:eastAsia="Calibri" w:cs="Arial"/>
        </w:rPr>
        <w:t xml:space="preserve"> co-designed by the community</w:t>
      </w:r>
      <w:r w:rsidR="000D7425" w:rsidRPr="005A749F">
        <w:rPr>
          <w:rFonts w:eastAsia="Calibri" w:cs="Arial"/>
        </w:rPr>
        <w:t xml:space="preserve">, through a unique combination of physical and online elements. </w:t>
      </w:r>
    </w:p>
    <w:p w14:paraId="7472EDB5" w14:textId="77777777" w:rsidR="00EF2C05" w:rsidRDefault="00EF2C05" w:rsidP="003F282B">
      <w:pPr>
        <w:spacing w:after="0" w:line="480" w:lineRule="auto"/>
        <w:contextualSpacing/>
        <w:jc w:val="both"/>
        <w:rPr>
          <w:rFonts w:eastAsia="Calibri" w:cs="Arial"/>
        </w:rPr>
      </w:pPr>
    </w:p>
    <w:p w14:paraId="476DEFF2" w14:textId="0503E29C" w:rsidR="00CF686F" w:rsidRPr="005A749F" w:rsidRDefault="00CF686F" w:rsidP="003F282B">
      <w:pPr>
        <w:spacing w:after="0" w:line="480" w:lineRule="auto"/>
        <w:contextualSpacing/>
        <w:jc w:val="both"/>
        <w:rPr>
          <w:rFonts w:eastAsia="Calibri" w:cs="Arial"/>
        </w:rPr>
      </w:pPr>
      <w:r w:rsidRPr="005A749F">
        <w:rPr>
          <w:rFonts w:eastAsia="Calibri" w:cs="Arial"/>
        </w:rPr>
        <w:t>Recent advances in digital technology have enabled people to engage with the history through narratives preserved in archives at many location</w:t>
      </w:r>
      <w:r w:rsidR="009A2ECA">
        <w:rPr>
          <w:rFonts w:eastAsia="Calibri" w:cs="Arial"/>
        </w:rPr>
        <w:t>s</w:t>
      </w:r>
      <w:r w:rsidRPr="005A749F">
        <w:rPr>
          <w:rFonts w:eastAsia="Calibri" w:cs="Arial"/>
        </w:rPr>
        <w:t xml:space="preserve">. Of course, there are still limitations: internet access must be available; the content should not be behind a paywall; there needs to be access for visually impaired people; and the visitor must have the digital skills needed to engage with the content. Still, despite these limitations, digital literacy is widespread and is growing exponentially, with people rapidly changing the way they consume digital media content </w:t>
      </w:r>
      <w:r w:rsidRPr="005A749F">
        <w:rPr>
          <w:rFonts w:eastAsia="Calibri" w:cs="Arial"/>
        </w:rPr>
        <w:fldChar w:fldCharType="begin"/>
      </w:r>
      <w:r w:rsidR="00365B5B">
        <w:rPr>
          <w:rFonts w:eastAsia="Calibri" w:cs="Arial"/>
        </w:rPr>
        <w:instrText xml:space="preserve"> ADDIN ZOTERO_ITEM CSL_CITATION {"citationID":"e6q4Nne4","properties":{"formattedCitation":"(Coates 2019, Kidd and Nieto 2019, The Liminal Space 2020)","plainCitation":"(Coates 2019, Kidd and Nieto 2019, The Liminal Space 2020)","dontUpdate":true,"noteIndex":0},"citationItems":[{"id":858,"uris":["http://zotero.org/users/4118855/items/KXUA6HGW"],"itemData":{"id":858,"type":"post-weblog","abstract":"It is clear that technology plays a huge part in the modern museum experience. In this article we highlight museum virtual reality experiences around the globe","container-title":"MuseumNext","language":"en-US","title":"How Museums are using Virtual Reality","URL":"https://www.museumnext.com/2019/01/how-museums-are-using-virtual-reality/","author":[{"family":"Coates","given":"Charlotte"}],"accessed":{"date-parts":[["2019",4,11]]},"issued":{"date-parts":[["2019",1,23]]}}},{"id":1184,"uris":["http://zotero.org/users/4118855/items/93GMA8SK"],"itemData":{"id":1184,"type":"report","event-place":"Cardiff","genre":"Nesta","publisher":"Cardiff University","publisher-place":"Cardiff","title":"Immersive Experiences in Museums, Galleries and Heritage Sites: A review of research findings and issues","URL":"https://pec.ac.uk/assets/publications/PEC-Discussion-Paper-Immersive-experiences-Cardiff-University-November-2019.pdf","author":[{"family":"Kidd","given":"Jenny"},{"family":"Nieto","given":"Eva"}],"accessed":{"date-parts":[["2020",12,11]]},"issued":{"date-parts":[["2019"]]}}},{"id":1198,"uris":["http://zotero.org/users/4118855/items/CIBM8HSD"],"itemData":{"id":1198,"type":"report","title":"Mindsets for Museums of the Future","URL":"http://museumofthefuture.the-liminal-space.com/","author":[{"family":"The Liminal Space","given":""}],"accessed":{"date-parts":[["2020",12,10]]},"issued":{"date-parts":[["2020",8]]}}}],"schema":"https://github.com/citation-style-language/schema/raw/master/csl-citation.json"} </w:instrText>
      </w:r>
      <w:r w:rsidRPr="005A749F">
        <w:rPr>
          <w:rFonts w:eastAsia="Calibri" w:cs="Arial"/>
        </w:rPr>
        <w:fldChar w:fldCharType="separate"/>
      </w:r>
      <w:r w:rsidRPr="005A749F">
        <w:rPr>
          <w:rFonts w:eastAsia="Calibri" w:cs="Arial"/>
        </w:rPr>
        <w:t>(Coates 2019</w:t>
      </w:r>
      <w:r w:rsidR="00B764ED">
        <w:rPr>
          <w:rFonts w:eastAsia="Calibri" w:cs="Arial"/>
        </w:rPr>
        <w:t>;</w:t>
      </w:r>
      <w:r w:rsidRPr="005A749F">
        <w:rPr>
          <w:rFonts w:eastAsia="Calibri" w:cs="Arial"/>
        </w:rPr>
        <w:t xml:space="preserve"> Kidd and Nieto</w:t>
      </w:r>
      <w:r w:rsidR="009C0274">
        <w:rPr>
          <w:rFonts w:eastAsia="Calibri" w:cs="Arial"/>
        </w:rPr>
        <w:t xml:space="preserve"> McAvoy</w:t>
      </w:r>
      <w:r w:rsidRPr="005A749F">
        <w:rPr>
          <w:rFonts w:eastAsia="Calibri" w:cs="Arial"/>
        </w:rPr>
        <w:t xml:space="preserve"> 2019</w:t>
      </w:r>
      <w:r w:rsidR="00B764ED">
        <w:rPr>
          <w:rFonts w:eastAsia="Calibri" w:cs="Arial"/>
        </w:rPr>
        <w:t>;</w:t>
      </w:r>
      <w:r w:rsidRPr="005A749F">
        <w:rPr>
          <w:rFonts w:eastAsia="Calibri" w:cs="Arial"/>
        </w:rPr>
        <w:t xml:space="preserve"> The Liminal Space 2020)</w:t>
      </w:r>
      <w:r w:rsidRPr="005A749F">
        <w:rPr>
          <w:rFonts w:eastAsia="Calibri" w:cs="Arial"/>
        </w:rPr>
        <w:fldChar w:fldCharType="end"/>
      </w:r>
    </w:p>
    <w:p w14:paraId="5C22D979" w14:textId="77777777" w:rsidR="00EF2C05" w:rsidRDefault="00EF2C05" w:rsidP="003F282B">
      <w:pPr>
        <w:spacing w:after="0" w:line="480" w:lineRule="auto"/>
        <w:contextualSpacing/>
        <w:jc w:val="both"/>
        <w:rPr>
          <w:rFonts w:eastAsia="Calibri" w:cs="Arial"/>
        </w:rPr>
      </w:pPr>
    </w:p>
    <w:p w14:paraId="6399A285" w14:textId="48BD21A8" w:rsidR="00C63CC0" w:rsidRPr="00C63CC0" w:rsidRDefault="00CF686F" w:rsidP="003F282B">
      <w:pPr>
        <w:spacing w:after="0" w:line="480" w:lineRule="auto"/>
        <w:contextualSpacing/>
        <w:jc w:val="both"/>
        <w:rPr>
          <w:color w:val="7030A0"/>
        </w:rPr>
      </w:pPr>
      <w:r w:rsidRPr="005A749F">
        <w:rPr>
          <w:rFonts w:eastAsia="Calibri" w:cs="Arial"/>
        </w:rPr>
        <w:t xml:space="preserve">The ever-growing </w:t>
      </w:r>
      <w:r w:rsidR="006D0033">
        <w:rPr>
          <w:rFonts w:eastAsia="Calibri" w:cs="Arial"/>
        </w:rPr>
        <w:t>digitization</w:t>
      </w:r>
      <w:r w:rsidRPr="005A749F">
        <w:rPr>
          <w:rFonts w:eastAsia="Calibri" w:cs="Arial"/>
        </w:rPr>
        <w:t xml:space="preserve"> of mobile access, on-demand viewing, and social media have already changed the concept of visiting (usually once) an exhibition or museum. This plethora of digital media viewing choices provides more creative opportunities for culture and for the artist, curator or teacher than ever before</w:t>
      </w:r>
      <w:r w:rsidR="00C80A87">
        <w:rPr>
          <w:rFonts w:eastAsia="Calibri" w:cs="Arial"/>
        </w:rPr>
        <w:t>.</w:t>
      </w:r>
      <w:r w:rsidR="00C80A87">
        <w:rPr>
          <w:rStyle w:val="EndnoteReference"/>
          <w:rFonts w:eastAsia="Calibri" w:cs="Arial"/>
        </w:rPr>
        <w:endnoteReference w:id="20"/>
      </w:r>
      <w:r w:rsidRPr="005A749F">
        <w:rPr>
          <w:rFonts w:eastAsia="Calibri" w:cs="Arial"/>
        </w:rPr>
        <w:t xml:space="preserve"> Larger museums such as </w:t>
      </w:r>
      <w:r w:rsidRPr="00B45171">
        <w:rPr>
          <w:rFonts w:eastAsia="Calibri" w:cs="Arial"/>
        </w:rPr>
        <w:t>the Natural History Museum in London</w:t>
      </w:r>
      <w:r w:rsidR="00DC3B92" w:rsidRPr="00B45171">
        <w:rPr>
          <w:rFonts w:eastAsia="Calibri" w:cs="Arial"/>
        </w:rPr>
        <w:t>,</w:t>
      </w:r>
      <w:r w:rsidRPr="00B45171">
        <w:rPr>
          <w:rFonts w:eastAsia="Calibri" w:cs="Arial"/>
          <w:vertAlign w:val="superscript"/>
        </w:rPr>
        <w:endnoteReference w:id="21"/>
      </w:r>
      <w:r w:rsidR="00DC3B92" w:rsidRPr="00B45171">
        <w:rPr>
          <w:rFonts w:eastAsia="Calibri" w:cs="Arial"/>
        </w:rPr>
        <w:t xml:space="preserve"> </w:t>
      </w:r>
      <w:r w:rsidRPr="00B45171">
        <w:rPr>
          <w:rFonts w:eastAsia="Calibri" w:cs="Arial"/>
        </w:rPr>
        <w:t>the Louvre in Paris</w:t>
      </w:r>
      <w:r w:rsidRPr="00B45171">
        <w:rPr>
          <w:rFonts w:eastAsia="Calibri" w:cs="Arial"/>
          <w:vertAlign w:val="superscript"/>
        </w:rPr>
        <w:endnoteReference w:id="22"/>
      </w:r>
      <w:r w:rsidRPr="00B45171">
        <w:rPr>
          <w:rFonts w:eastAsia="Calibri" w:cs="Arial"/>
        </w:rPr>
        <w:t xml:space="preserve"> and the 360 exhibition at the Renwick Gallery of the Smithsonian Museum in Washington DC,</w:t>
      </w:r>
      <w:r w:rsidRPr="00B45171">
        <w:rPr>
          <w:rFonts w:eastAsia="Calibri" w:cs="Arial"/>
          <w:vertAlign w:val="superscript"/>
        </w:rPr>
        <w:endnoteReference w:id="23"/>
      </w:r>
      <w:r w:rsidRPr="00B45171">
        <w:rPr>
          <w:rFonts w:eastAsia="Calibri" w:cs="Arial"/>
        </w:rPr>
        <w:t xml:space="preserve"> have made significant efforts to bring their exhibits to life through dynamic exhibitions and games, including augmented and virtual reality.  Similarly, Google Arts and Culture</w:t>
      </w:r>
      <w:r w:rsidRPr="00B45171">
        <w:rPr>
          <w:rFonts w:eastAsia="Calibri" w:cs="Arial"/>
          <w:vertAlign w:val="superscript"/>
        </w:rPr>
        <w:endnoteReference w:id="24"/>
      </w:r>
      <w:r w:rsidRPr="005A749F">
        <w:rPr>
          <w:rFonts w:eastAsia="Calibri" w:cs="Arial"/>
        </w:rPr>
        <w:t xml:space="preserve"> has been collaborating with cultural institutions for several years to place their exhibits online for a global audience. Interactive digital heritage displays are known to have the potential to stimulate creativity and imagination in </w:t>
      </w:r>
      <w:r w:rsidRPr="005A749F">
        <w:rPr>
          <w:rFonts w:eastAsia="Calibri" w:cs="Arial"/>
        </w:rPr>
        <w:lastRenderedPageBreak/>
        <w:t xml:space="preserve">the user </w:t>
      </w:r>
      <w:r w:rsidRPr="005A749F">
        <w:rPr>
          <w:rFonts w:eastAsia="Calibri" w:cs="Arial"/>
        </w:rPr>
        <w:fldChar w:fldCharType="begin"/>
      </w:r>
      <w:r w:rsidR="00365B5B">
        <w:rPr>
          <w:rFonts w:eastAsia="Calibri" w:cs="Arial"/>
        </w:rPr>
        <w:instrText xml:space="preserve"> ADDIN ZOTERO_ITEM CSL_CITATION {"citationID":"0aiCs57I","properties":{"formattedCitation":"(Ciolfi and Bannon 2007, Bearman and Geber 2008, Herlitz and Westin 2018)","plainCitation":"(Ciolfi and Bannon 2007, Bearman and Geber 2008, Herlitz and Westin 2018)","dontUpdate":true,"noteIndex":0},"citationItems":[{"id":342,"uris":["http://zotero.org/users/4118855/items/2VYQ4YP6"],"itemData":{"id":342,"type":"article-journal","container-title":"CoDesign","issue":"3","page":"159–180","source":"Google Scholar","title":"Designing hybrid places: merging interaction design, ubiquitous technologies and geographies of the museum space","title-short":"Designing hybrid places","volume":"3","author":[{"family":"Ciolfi","given":"Luigina"},{"family":"Bannon","given":"Liam J."}],"issued":{"date-parts":[["2007"]]}}},{"id":613,"uris":["http://zotero.org/users/4118855/items/7NHHUWTD"],"itemData":{"id":613,"type":"article-journal","abstract":"Museums are responding to the challenges of adapting to an ever-changing environment in their quest to remain relevant to their visitors, communities and stakeholders. New and emerging technology opportunities can support practices to adapt to this new environment. This paper presents a framework for transformation and a range of innovation scenarios offered by enabling technologies. The paper identifies opportunities based on technologies that are expected to be used widely within the next decade. It explores obstacles lying in the way of greater access to global cultural heritage and how these can be overcome. This paper is designed to be useful to decision-makers at memory institutions responsible for planning their direction in a rapidly changing technological environment and to serve as a basis for discussion of business transformations with their staff.","container-title":"Museum Management and Curatorship","DOI":"10.1080/09647770802517431","ISSN":"0964-7775","issue":"4","page":"385-399","source":"Taylor and Francis+NEJM","title":"Transforming Cultural Heritage Institutions through New Media","volume":"23","author":[{"family":"Bearman","given":"David"},{"family":"Geber","given":"Kati"}],"issued":{"date-parts":[["2008",12,1]]}}},{"id":616,"uris":["http://zotero.org/users/4118855/items/9DZRFYK7"],"itemData":{"id":616,"type":"article-journal","abstract":"Starting from the theoretical literature on narratives in archives and exhibitions this article investigates pedagogical approaches to letting museum visitors establish meaningful narratives through digitised archive material. The aspect of activating the audience in a museum exhibition is tightly linked to the curatorial approach and aims with an exhibition, but also to the possibilities that arise from the archival material and its digital form. As a case study, the project has focused on a painting by the Swedish artist Ivar Arosenius (1878–1909), exhibited in the Gothenburg Museum of Art. It has been associated with four different sets of digitised material from the Arosenius Archive, each made available through a distinct Augmented Reality interface. The different types of archival items contribute in different ways to the purposes of contextualisation and activation and have various affect values. An employment of archival material may contribute to creating affect by taking away the intermediary. The audience can naturally connect with the archive, thus providing it with a perceived direct contact to the artist. As the archival material, that is the original voices, is left uncommented, the audience can form its own conceptions of the treated aspect.","container-title":"Museum Management and Curatorship","DOI":"10.1080/09647775.2018.1496847","ISSN":"0964-7775","issue":"5","page":"447-466","source":"Taylor and Francis+NEJM","title":"Assembling Arosenius – staging a digital archive","volume":"33","author":[{"family":"Herlitz","given":"Alexandra"},{"family":"Westin","given":"Jonathan"}],"issued":{"date-parts":[["2018",7,10]]}}}],"schema":"https://github.com/citation-style-language/schema/raw/master/csl-citation.json"} </w:instrText>
      </w:r>
      <w:r w:rsidRPr="005A749F">
        <w:rPr>
          <w:rFonts w:eastAsia="Calibri" w:cs="Arial"/>
        </w:rPr>
        <w:fldChar w:fldCharType="separate"/>
      </w:r>
      <w:r w:rsidRPr="005A749F">
        <w:rPr>
          <w:rFonts w:eastAsia="Calibri" w:cs="Arial"/>
        </w:rPr>
        <w:t>(Ciolfi and Bannon 2007</w:t>
      </w:r>
      <w:r w:rsidR="00B3472D">
        <w:rPr>
          <w:rFonts w:eastAsia="Calibri" w:cs="Arial"/>
        </w:rPr>
        <w:t>;</w:t>
      </w:r>
      <w:r w:rsidRPr="005A749F">
        <w:rPr>
          <w:rFonts w:eastAsia="Calibri" w:cs="Arial"/>
        </w:rPr>
        <w:t xml:space="preserve"> Bearman and Geber 2008</w:t>
      </w:r>
      <w:r w:rsidR="00B3472D">
        <w:rPr>
          <w:rFonts w:eastAsia="Calibri" w:cs="Arial"/>
        </w:rPr>
        <w:t>;</w:t>
      </w:r>
      <w:r w:rsidRPr="005A749F">
        <w:rPr>
          <w:rFonts w:eastAsia="Calibri" w:cs="Arial"/>
        </w:rPr>
        <w:t xml:space="preserve"> Herlitz and Westin 2018)</w:t>
      </w:r>
      <w:r w:rsidRPr="005A749F">
        <w:rPr>
          <w:rFonts w:eastAsia="Calibri" w:cs="Arial"/>
        </w:rPr>
        <w:fldChar w:fldCharType="end"/>
      </w:r>
      <w:r w:rsidRPr="005A749F">
        <w:rPr>
          <w:rFonts w:eastAsia="Calibri" w:cs="Arial"/>
        </w:rPr>
        <w:t xml:space="preserve">, as well as the potential to open up new avenues for engagement. </w:t>
      </w:r>
    </w:p>
    <w:p w14:paraId="0C46B1C1" w14:textId="77777777" w:rsidR="00420984" w:rsidRDefault="00420984" w:rsidP="003F282B">
      <w:pPr>
        <w:spacing w:after="0" w:line="480" w:lineRule="auto"/>
        <w:contextualSpacing/>
        <w:rPr>
          <w:b/>
          <w:bCs/>
          <w:color w:val="7030A0"/>
        </w:rPr>
      </w:pPr>
    </w:p>
    <w:p w14:paraId="0EF9D466" w14:textId="114FE5BC" w:rsidR="00420984" w:rsidRPr="009A2ECA" w:rsidRDefault="00B12D4E" w:rsidP="003F282B">
      <w:pPr>
        <w:spacing w:after="0" w:line="480" w:lineRule="auto"/>
        <w:contextualSpacing/>
        <w:rPr>
          <w:b/>
          <w:bCs/>
          <w:color w:val="000000" w:themeColor="text1"/>
        </w:rPr>
      </w:pPr>
      <w:r>
        <w:rPr>
          <w:b/>
          <w:bCs/>
          <w:color w:val="000000" w:themeColor="text1"/>
        </w:rPr>
        <w:t xml:space="preserve">3.2 </w:t>
      </w:r>
      <w:r w:rsidR="00420984" w:rsidRPr="009A2ECA">
        <w:rPr>
          <w:b/>
          <w:bCs/>
          <w:color w:val="000000" w:themeColor="text1"/>
        </w:rPr>
        <w:t>Difficult Museum Heritage</w:t>
      </w:r>
    </w:p>
    <w:p w14:paraId="2155FE82" w14:textId="5ED5C04C" w:rsidR="00420984" w:rsidRPr="009A2ECA" w:rsidRDefault="00420984" w:rsidP="003F282B">
      <w:pPr>
        <w:spacing w:after="0" w:line="480" w:lineRule="auto"/>
        <w:contextualSpacing/>
        <w:jc w:val="both"/>
        <w:rPr>
          <w:color w:val="000000" w:themeColor="text1"/>
        </w:rPr>
      </w:pPr>
      <w:bookmarkStart w:id="6" w:name="_Hlk97989510"/>
      <w:r w:rsidRPr="009A2ECA">
        <w:rPr>
          <w:color w:val="000000" w:themeColor="text1"/>
        </w:rPr>
        <w:t>Museums about difficult heritage are not new: Auschwitz-Birkenau</w:t>
      </w:r>
      <w:r w:rsidR="00A25A57">
        <w:rPr>
          <w:color w:val="000000" w:themeColor="text1"/>
        </w:rPr>
        <w:t>,</w:t>
      </w:r>
      <w:r w:rsidRPr="009A2ECA">
        <w:rPr>
          <w:color w:val="000000" w:themeColor="text1"/>
        </w:rPr>
        <w:t xml:space="preserve"> the largest of the Nazi concentration camps</w:t>
      </w:r>
      <w:r w:rsidR="00A25A57">
        <w:rPr>
          <w:color w:val="000000" w:themeColor="text1"/>
        </w:rPr>
        <w:t>,</w:t>
      </w:r>
      <w:r w:rsidRPr="009A2ECA">
        <w:rPr>
          <w:color w:val="000000" w:themeColor="text1"/>
        </w:rPr>
        <w:t xml:space="preserve"> opened as a museum in 1947 </w:t>
      </w:r>
      <w:r w:rsidR="00A25A57">
        <w:rPr>
          <w:color w:val="000000" w:themeColor="text1"/>
        </w:rPr>
        <w:t>as a</w:t>
      </w:r>
      <w:r w:rsidRPr="009A2ECA">
        <w:rPr>
          <w:color w:val="000000" w:themeColor="text1"/>
        </w:rPr>
        <w:t xml:space="preserve"> memorial to the holocaust victims. In South Africa, District Six Museum opened in 1994, telling the story of the destruction of the area under </w:t>
      </w:r>
      <w:r w:rsidR="00D1023A">
        <w:rPr>
          <w:color w:val="000000" w:themeColor="text1"/>
        </w:rPr>
        <w:t>a</w:t>
      </w:r>
      <w:r w:rsidRPr="009A2ECA">
        <w:rPr>
          <w:color w:val="000000" w:themeColor="text1"/>
        </w:rPr>
        <w:t xml:space="preserve">partheid, and Robben Island Prison opened as a </w:t>
      </w:r>
      <w:r w:rsidR="0011301A">
        <w:rPr>
          <w:color w:val="000000" w:themeColor="text1"/>
        </w:rPr>
        <w:t>m</w:t>
      </w:r>
      <w:r w:rsidRPr="009A2ECA">
        <w:rPr>
          <w:color w:val="000000" w:themeColor="text1"/>
        </w:rPr>
        <w:t xml:space="preserve">useum in 1997. </w:t>
      </w:r>
      <w:bookmarkEnd w:id="6"/>
      <w:r w:rsidRPr="009A2ECA">
        <w:rPr>
          <w:color w:val="000000" w:themeColor="text1"/>
        </w:rPr>
        <w:t xml:space="preserve">These sites of relatively recent dark heritage can be used to give the victims a </w:t>
      </w:r>
      <w:proofErr w:type="gramStart"/>
      <w:r w:rsidRPr="009A2ECA">
        <w:rPr>
          <w:color w:val="000000" w:themeColor="text1"/>
        </w:rPr>
        <w:t xml:space="preserve">voice, </w:t>
      </w:r>
      <w:r w:rsidR="00A25A57">
        <w:rPr>
          <w:color w:val="000000" w:themeColor="text1"/>
        </w:rPr>
        <w:t>and</w:t>
      </w:r>
      <w:proofErr w:type="gramEnd"/>
      <w:r w:rsidR="00A25A57">
        <w:rPr>
          <w:color w:val="000000" w:themeColor="text1"/>
        </w:rPr>
        <w:t xml:space="preserve"> can serve </w:t>
      </w:r>
      <w:r w:rsidRPr="009A2ECA">
        <w:rPr>
          <w:color w:val="000000" w:themeColor="text1"/>
        </w:rPr>
        <w:t>as memorial</w:t>
      </w:r>
      <w:r w:rsidR="00A25A57">
        <w:rPr>
          <w:color w:val="000000" w:themeColor="text1"/>
        </w:rPr>
        <w:t>s</w:t>
      </w:r>
      <w:r w:rsidRPr="009A2ECA">
        <w:rPr>
          <w:color w:val="000000" w:themeColor="text1"/>
        </w:rPr>
        <w:t xml:space="preserve"> and place</w:t>
      </w:r>
      <w:r w:rsidR="00A25A57">
        <w:rPr>
          <w:color w:val="000000" w:themeColor="text1"/>
        </w:rPr>
        <w:t>s</w:t>
      </w:r>
      <w:r w:rsidRPr="009A2ECA">
        <w:rPr>
          <w:color w:val="000000" w:themeColor="text1"/>
        </w:rPr>
        <w:t xml:space="preserve"> of education. </w:t>
      </w:r>
    </w:p>
    <w:p w14:paraId="7B119691" w14:textId="77777777" w:rsidR="00420984" w:rsidRPr="009A2ECA" w:rsidRDefault="00420984" w:rsidP="003F282B">
      <w:pPr>
        <w:spacing w:after="0" w:line="480" w:lineRule="auto"/>
        <w:contextualSpacing/>
        <w:jc w:val="both"/>
        <w:rPr>
          <w:color w:val="000000" w:themeColor="text1"/>
        </w:rPr>
      </w:pPr>
    </w:p>
    <w:p w14:paraId="6CCA349B" w14:textId="0BC449C6" w:rsidR="00420984" w:rsidRDefault="00420984" w:rsidP="003F282B">
      <w:pPr>
        <w:spacing w:after="0" w:line="480" w:lineRule="auto"/>
        <w:contextualSpacing/>
        <w:jc w:val="both"/>
        <w:rPr>
          <w:color w:val="000000" w:themeColor="text1"/>
        </w:rPr>
      </w:pPr>
      <w:bookmarkStart w:id="7" w:name="_Hlk56346783"/>
      <w:r w:rsidRPr="00485FEF">
        <w:rPr>
          <w:color w:val="000000" w:themeColor="text1"/>
        </w:rPr>
        <w:t xml:space="preserve">Museum spaces and exhibitions, we believe, are meant to induce thoughtful enquiry, and sometimes, possibly, empathy and outrage. One of our </w:t>
      </w:r>
      <w:r w:rsidR="00301ADF">
        <w:rPr>
          <w:color w:val="000000" w:themeColor="text1"/>
        </w:rPr>
        <w:t>concerns</w:t>
      </w:r>
      <w:r w:rsidRPr="00485FEF">
        <w:rPr>
          <w:color w:val="000000" w:themeColor="text1"/>
        </w:rPr>
        <w:t xml:space="preserve">, as a project team, was how to address a traumatic past, sometimes referred to within the context of museum learning as a </w:t>
      </w:r>
      <w:r w:rsidR="00A04729">
        <w:rPr>
          <w:color w:val="000000" w:themeColor="text1"/>
        </w:rPr>
        <w:t>‘</w:t>
      </w:r>
      <w:r w:rsidRPr="00485FEF">
        <w:rPr>
          <w:color w:val="000000" w:themeColor="text1"/>
        </w:rPr>
        <w:t>difficult exhibition</w:t>
      </w:r>
      <w:r w:rsidR="00A04729">
        <w:rPr>
          <w:color w:val="000000" w:themeColor="text1"/>
        </w:rPr>
        <w:t>’</w:t>
      </w:r>
      <w:r w:rsidRPr="00485FEF">
        <w:rPr>
          <w:color w:val="000000" w:themeColor="text1"/>
        </w:rPr>
        <w:t xml:space="preserve"> </w:t>
      </w:r>
      <w:r w:rsidRPr="00485FEF">
        <w:rPr>
          <w:rFonts w:cs="Arial"/>
          <w:color w:val="000000" w:themeColor="text1"/>
        </w:rPr>
        <w:fldChar w:fldCharType="begin"/>
      </w:r>
      <w:r w:rsidR="00365B5B">
        <w:rPr>
          <w:rFonts w:cs="Arial"/>
          <w:color w:val="000000" w:themeColor="text1"/>
        </w:rPr>
        <w:instrText xml:space="preserve"> ADDIN ZOTERO_ITEM CSL_CITATION {"citationID":"GLU49sCM","properties":{"formattedCitation":"(Bonnell and Simon 2007)","plainCitation":"(Bonnell and Simon 2007)","noteIndex":0},"citationItems":[{"id":619,"uris":["http://zotero.org/users/4118855/items/5RS77BUV"],"itemData":{"id":619,"type":"article-journal","container-title":"Museum and Society","ISSN":"1479-8360","issue":"2","language":"en","license":"Copyright (c) 2015 Jennifer Bonnell, Roger I. Simon","page":"65-85","source":"journals.le.ac.uk","title":"'Difficult' exhibitions and intimate encounters","volume":"5","author":[{"family":"Bonnell","given":"Jennifer"},{"family":"Simon","given":"Roger I."}],"issued":{"date-parts":[["2007"]]}}}],"schema":"https://github.com/citation-style-language/schema/raw/master/csl-citation.json"} </w:instrText>
      </w:r>
      <w:r w:rsidRPr="00485FEF">
        <w:rPr>
          <w:rFonts w:cs="Arial"/>
          <w:color w:val="000000" w:themeColor="text1"/>
        </w:rPr>
        <w:fldChar w:fldCharType="separate"/>
      </w:r>
      <w:r w:rsidRPr="00485FEF">
        <w:rPr>
          <w:rFonts w:cs="Arial"/>
          <w:color w:val="000000" w:themeColor="text1"/>
        </w:rPr>
        <w:t>(Bonnell and Simon 2007)</w:t>
      </w:r>
      <w:r w:rsidRPr="00485FEF">
        <w:rPr>
          <w:rFonts w:cs="Arial"/>
          <w:color w:val="000000" w:themeColor="text1"/>
        </w:rPr>
        <w:fldChar w:fldCharType="end"/>
      </w:r>
      <w:r w:rsidRPr="00485FEF">
        <w:rPr>
          <w:color w:val="000000" w:themeColor="text1"/>
        </w:rPr>
        <w:t xml:space="preserve">. In our work, we faced dilemmas about engaging visitors in discussions on cultural identity and memory, similar to those faced by curators of more recent museums, such as the </w:t>
      </w:r>
      <w:r w:rsidR="00A25A57">
        <w:rPr>
          <w:color w:val="000000" w:themeColor="text1"/>
        </w:rPr>
        <w:t>Apartheid</w:t>
      </w:r>
      <w:r w:rsidRPr="00485FEF">
        <w:rPr>
          <w:color w:val="000000" w:themeColor="text1"/>
        </w:rPr>
        <w:t xml:space="preserve"> Museum in South Africa </w:t>
      </w:r>
      <w:r w:rsidRPr="00485FEF">
        <w:rPr>
          <w:rFonts w:cs="Arial"/>
          <w:color w:val="000000" w:themeColor="text1"/>
        </w:rPr>
        <w:fldChar w:fldCharType="begin"/>
      </w:r>
      <w:r w:rsidR="00365B5B">
        <w:rPr>
          <w:rFonts w:cs="Arial"/>
          <w:color w:val="000000" w:themeColor="text1"/>
        </w:rPr>
        <w:instrText xml:space="preserve"> ADDIN ZOTERO_ITEM CSL_CITATION {"citationID":"g4ovGWhP","properties":{"formattedCitation":"(Rankin, E and Schmidt, L 2009)","plainCitation":"(Rankin, E and Schmidt, L 2009)","dontUpdate":true,"noteIndex":0},"citationItems":[{"id":321,"uris":["http://zotero.org/users/4118855/items/J8QGP2QQ"],"itemData":{"id":321,"type":"article-journal","container-title":"Journal of Visual Culture","issue":"1","page":"76 - 102","title":"The Apartheid Museum: Performing a Spatial Dialectics","volume":"8","author":[{"literal":"Rankin, E"},{"literal":"Schmidt, L"}],"issued":{"date-parts":[["2009"]]}}}],"schema":"https://github.com/citation-style-language/schema/raw/master/csl-citation.json"} </w:instrText>
      </w:r>
      <w:r w:rsidRPr="00485FEF">
        <w:rPr>
          <w:rFonts w:cs="Arial"/>
          <w:color w:val="000000" w:themeColor="text1"/>
        </w:rPr>
        <w:fldChar w:fldCharType="separate"/>
      </w:r>
      <w:r w:rsidRPr="00485FEF">
        <w:rPr>
          <w:rFonts w:cs="Arial"/>
          <w:color w:val="000000" w:themeColor="text1"/>
        </w:rPr>
        <w:t>(Rankin and Schmidt 2009)</w:t>
      </w:r>
      <w:r w:rsidRPr="00485FEF">
        <w:rPr>
          <w:rFonts w:cs="Arial"/>
          <w:color w:val="000000" w:themeColor="text1"/>
        </w:rPr>
        <w:fldChar w:fldCharType="end"/>
      </w:r>
      <w:r w:rsidRPr="00485FEF">
        <w:rPr>
          <w:rFonts w:cs="Arial"/>
          <w:color w:val="000000" w:themeColor="text1"/>
        </w:rPr>
        <w:t>,</w:t>
      </w:r>
      <w:r w:rsidRPr="00485FEF">
        <w:rPr>
          <w:color w:val="000000" w:themeColor="text1"/>
        </w:rPr>
        <w:t xml:space="preserve"> the Immigration Museum in Australia </w:t>
      </w:r>
      <w:r w:rsidRPr="00485FEF">
        <w:rPr>
          <w:rFonts w:cs="Arial"/>
          <w:color w:val="000000" w:themeColor="text1"/>
        </w:rPr>
        <w:fldChar w:fldCharType="begin"/>
      </w:r>
      <w:r w:rsidR="00365B5B">
        <w:rPr>
          <w:rFonts w:cs="Arial"/>
          <w:color w:val="000000" w:themeColor="text1"/>
        </w:rPr>
        <w:instrText xml:space="preserve"> ADDIN ZOTERO_ITEM CSL_CITATION {"citationID":"hZQfejzq","properties":{"formattedCitation":"(Witcomb 2013)","plainCitation":"(Witcomb 2013)","noteIndex":0},"citationItems":[{"id":428,"uris":["http://zotero.org/users/4118855/items/LIDNSXNN"],"itemData":{"id":428,"type":"article-journal","container-title":"Museum management and curatorship","issue":"3","page":"255–271","source":"Google Scholar","title":"Understanding the role of affect in producing a critical pedagogy for history museums","volume":"28","author":[{"family":"Witcomb","given":"Andrea"}],"issued":{"date-parts":[["2013"]]}}}],"schema":"https://github.com/citation-style-language/schema/raw/master/csl-citation.json"} </w:instrText>
      </w:r>
      <w:r w:rsidRPr="00485FEF">
        <w:rPr>
          <w:rFonts w:cs="Arial"/>
          <w:color w:val="000000" w:themeColor="text1"/>
        </w:rPr>
        <w:fldChar w:fldCharType="separate"/>
      </w:r>
      <w:r w:rsidRPr="00485FEF">
        <w:rPr>
          <w:rFonts w:cs="Arial"/>
          <w:color w:val="000000" w:themeColor="text1"/>
        </w:rPr>
        <w:t>(Witcomb 2013)</w:t>
      </w:r>
      <w:r w:rsidRPr="00485FEF">
        <w:rPr>
          <w:rFonts w:cs="Arial"/>
          <w:color w:val="000000" w:themeColor="text1"/>
        </w:rPr>
        <w:fldChar w:fldCharType="end"/>
      </w:r>
      <w:r w:rsidRPr="00485FEF">
        <w:rPr>
          <w:color w:val="000000" w:themeColor="text1"/>
        </w:rPr>
        <w:t xml:space="preserve"> and the National Historical Museum of Chile </w:t>
      </w:r>
      <w:r w:rsidRPr="00485FEF">
        <w:rPr>
          <w:rFonts w:cs="Arial"/>
          <w:color w:val="000000" w:themeColor="text1"/>
        </w:rPr>
        <w:fldChar w:fldCharType="begin"/>
      </w:r>
      <w:r w:rsidR="00365B5B">
        <w:rPr>
          <w:rFonts w:cs="Arial"/>
          <w:color w:val="000000" w:themeColor="text1"/>
        </w:rPr>
        <w:instrText xml:space="preserve"> ADDIN ZOTERO_ITEM CSL_CITATION {"citationID":"ZAUEi7hn","properties":{"formattedCitation":"(Villar and Canessa 2018)","plainCitation":"(Villar and Canessa 2018)","noteIndex":0},"citationItems":[{"id":593,"uris":["http://zotero.org/users/4118855/items/UWY9NSFC"],"itemData":{"id":593,"type":"article-journal","abstract":"In the present article, we analyse how the emotions and attitudes of the present attempt to change the outdated programme of cultural governance of the National Historical Museum of Chile. Through the analysis of fifteen consultative assemblies, we intend to establish the dominant emotional climate regarding the Chilean past and its national identity, as well as the influence of this on the reformulation of the Museum’s new permanent exhibition. We propose the concept of ‘inclusive pride’ as the emotional and political axis that agglutinates the expectations of the various actors we consulted. We conclude that by invoking this concept, the fear of museographic representations of embarrassing, painful or difficult pasts can be collectively overcome, as long as said pride is combined with a relational perspective regarding the problems in the redistribution of recognition and the politics of difference.","container-title":"Museum Management and Curatorship","DOI":"10.1080/09647775.2018.1468001","ISSN":"0964-7775","issue":"3","page":"261-278","source":"Taylor and Francis+NEJM","title":"Adapting past identity: inclusive pride at the National Historical Museum of Chile","title-short":"Adapting past identity","volume":"33","author":[{"family":"Villar","given":"Joseph Gómez"},{"family":"Canessa","given":"Fanny"}],"issued":{"date-parts":[["2018",5,4]]}}}],"schema":"https://github.com/citation-style-language/schema/raw/master/csl-citation.json"} </w:instrText>
      </w:r>
      <w:r w:rsidRPr="00485FEF">
        <w:rPr>
          <w:rFonts w:cs="Arial"/>
          <w:color w:val="000000" w:themeColor="text1"/>
        </w:rPr>
        <w:fldChar w:fldCharType="separate"/>
      </w:r>
      <w:r w:rsidRPr="00485FEF">
        <w:rPr>
          <w:rFonts w:cs="Arial"/>
          <w:color w:val="000000" w:themeColor="text1"/>
        </w:rPr>
        <w:t>(Villar and Canessa 2018)</w:t>
      </w:r>
      <w:r w:rsidRPr="00485FEF">
        <w:rPr>
          <w:rFonts w:cs="Arial"/>
          <w:color w:val="000000" w:themeColor="text1"/>
        </w:rPr>
        <w:fldChar w:fldCharType="end"/>
      </w:r>
      <w:r w:rsidRPr="00485FEF">
        <w:rPr>
          <w:color w:val="000000" w:themeColor="text1"/>
        </w:rPr>
        <w:t xml:space="preserve">. </w:t>
      </w:r>
    </w:p>
    <w:p w14:paraId="3F37BA58" w14:textId="77777777" w:rsidR="00EF2C05" w:rsidRPr="00485FEF" w:rsidRDefault="00EF2C05" w:rsidP="003F282B">
      <w:pPr>
        <w:spacing w:after="0" w:line="480" w:lineRule="auto"/>
        <w:contextualSpacing/>
        <w:jc w:val="both"/>
        <w:rPr>
          <w:color w:val="000000" w:themeColor="text1"/>
        </w:rPr>
      </w:pPr>
    </w:p>
    <w:p w14:paraId="0094F818" w14:textId="7B4B4F3F" w:rsidR="00420984" w:rsidRPr="00A854E9" w:rsidRDefault="00420984" w:rsidP="003F282B">
      <w:pPr>
        <w:spacing w:after="0" w:line="480" w:lineRule="auto"/>
        <w:contextualSpacing/>
        <w:jc w:val="both"/>
        <w:rPr>
          <w:i/>
          <w:iCs/>
          <w:color w:val="7030A0"/>
        </w:rPr>
      </w:pPr>
      <w:r w:rsidRPr="00485FEF">
        <w:rPr>
          <w:color w:val="000000" w:themeColor="text1"/>
        </w:rPr>
        <w:lastRenderedPageBreak/>
        <w:t>With our project</w:t>
      </w:r>
      <w:r w:rsidR="00A25A57">
        <w:rPr>
          <w:color w:val="000000" w:themeColor="text1"/>
        </w:rPr>
        <w:t>,</w:t>
      </w:r>
      <w:r w:rsidRPr="00485FEF">
        <w:rPr>
          <w:color w:val="000000" w:themeColor="text1"/>
        </w:rPr>
        <w:t xml:space="preserve"> we wanted to engage people in how the history of political change affected cultural relations. Of course, any recent political struggle can be a touchstone for the anger and high emotions of a nation, and </w:t>
      </w:r>
      <w:r w:rsidR="00D1023A">
        <w:rPr>
          <w:color w:val="000000" w:themeColor="text1"/>
        </w:rPr>
        <w:t>a</w:t>
      </w:r>
      <w:r w:rsidRPr="00485FEF">
        <w:rPr>
          <w:color w:val="000000" w:themeColor="text1"/>
        </w:rPr>
        <w:t xml:space="preserve">partheid is a particularly sensitive and emotive subject to discuss with communities in South Africa, which was reflected in the physical and digital objects of the installation.  In Europe, the political regime of </w:t>
      </w:r>
      <w:r w:rsidR="00D1023A">
        <w:rPr>
          <w:color w:val="000000" w:themeColor="text1"/>
        </w:rPr>
        <w:t>a</w:t>
      </w:r>
      <w:r w:rsidRPr="00485FEF">
        <w:rPr>
          <w:color w:val="000000" w:themeColor="text1"/>
        </w:rPr>
        <w:t xml:space="preserve">partheid was more of a distant issue, but there </w:t>
      </w:r>
      <w:r w:rsidRPr="00485FEF">
        <w:rPr>
          <w:i/>
          <w:iCs/>
          <w:color w:val="000000" w:themeColor="text1"/>
        </w:rPr>
        <w:t>was</w:t>
      </w:r>
      <w:r w:rsidRPr="00485FEF">
        <w:rPr>
          <w:color w:val="000000" w:themeColor="text1"/>
        </w:rPr>
        <w:t xml:space="preserve"> common ground to be explored in the project, specifically around the discourse of racism and suppression of freedom – topics which are common to all countries and nationalities. Mandela</w:t>
      </w:r>
      <w:r w:rsidR="004C0551">
        <w:rPr>
          <w:color w:val="000000" w:themeColor="text1"/>
        </w:rPr>
        <w:t>, with</w:t>
      </w:r>
      <w:r w:rsidRPr="00485FEF">
        <w:rPr>
          <w:color w:val="000000" w:themeColor="text1"/>
        </w:rPr>
        <w:t xml:space="preserve"> his reputation for non-violent protest, combined with his success in establishing democracy and freedom in South Africa after 27 years of imprisonment, was the ideal figure to form a bridge between the two regions of Europe and South Africa. </w:t>
      </w:r>
    </w:p>
    <w:p w14:paraId="6DFE5BA6" w14:textId="77777777" w:rsidR="00420984" w:rsidRPr="00A854E9" w:rsidRDefault="00420984" w:rsidP="003F282B">
      <w:pPr>
        <w:spacing w:after="0" w:line="480" w:lineRule="auto"/>
        <w:contextualSpacing/>
        <w:jc w:val="both"/>
        <w:rPr>
          <w:color w:val="7030A0"/>
        </w:rPr>
      </w:pPr>
    </w:p>
    <w:p w14:paraId="520EF294" w14:textId="43894574" w:rsidR="00420984" w:rsidRPr="00485FEF" w:rsidRDefault="00420984" w:rsidP="003F282B">
      <w:pPr>
        <w:spacing w:after="0" w:line="480" w:lineRule="auto"/>
        <w:contextualSpacing/>
        <w:jc w:val="both"/>
        <w:rPr>
          <w:color w:val="000000" w:themeColor="text1"/>
        </w:rPr>
      </w:pPr>
      <w:r w:rsidRPr="00485FEF">
        <w:rPr>
          <w:color w:val="000000" w:themeColor="text1"/>
        </w:rPr>
        <w:t>During our project discussions with high</w:t>
      </w:r>
      <w:r w:rsidR="0067521A">
        <w:rPr>
          <w:color w:val="000000" w:themeColor="text1"/>
        </w:rPr>
        <w:t>-</w:t>
      </w:r>
      <w:r w:rsidRPr="00485FEF">
        <w:rPr>
          <w:color w:val="000000" w:themeColor="text1"/>
        </w:rPr>
        <w:t>school students of the ‘born free’ generation (young people born after a democratic system was installed in South Africa)</w:t>
      </w:r>
      <w:r w:rsidR="00333A3A">
        <w:rPr>
          <w:color w:val="000000" w:themeColor="text1"/>
        </w:rPr>
        <w:t>,</w:t>
      </w:r>
      <w:r w:rsidRPr="00485FEF">
        <w:rPr>
          <w:color w:val="000000" w:themeColor="text1"/>
        </w:rPr>
        <w:t xml:space="preserve"> it became clear that the historical events narrated through </w:t>
      </w:r>
      <w:r w:rsidRPr="00485FEF">
        <w:rPr>
          <w:i/>
          <w:iCs/>
          <w:color w:val="000000" w:themeColor="text1"/>
        </w:rPr>
        <w:t>Mandela27</w:t>
      </w:r>
      <w:r w:rsidRPr="00485FEF">
        <w:rPr>
          <w:color w:val="000000" w:themeColor="text1"/>
        </w:rPr>
        <w:t xml:space="preserve"> weighed heavily upon them:</w:t>
      </w:r>
    </w:p>
    <w:p w14:paraId="227D0623" w14:textId="77777777" w:rsidR="00420984" w:rsidRPr="00485FEF" w:rsidRDefault="00420984" w:rsidP="003F282B">
      <w:pPr>
        <w:spacing w:after="0" w:line="480" w:lineRule="auto"/>
        <w:contextualSpacing/>
        <w:rPr>
          <w:color w:val="000000" w:themeColor="text1"/>
        </w:rPr>
      </w:pPr>
    </w:p>
    <w:p w14:paraId="3161358C" w14:textId="5CF194AA" w:rsidR="00420984" w:rsidRPr="00485FEF" w:rsidRDefault="00420984" w:rsidP="003F282B">
      <w:pPr>
        <w:spacing w:after="0" w:line="480" w:lineRule="auto"/>
        <w:ind w:left="567"/>
        <w:contextualSpacing/>
        <w:jc w:val="both"/>
        <w:rPr>
          <w:iCs/>
          <w:color w:val="000000" w:themeColor="text1"/>
        </w:rPr>
      </w:pPr>
      <w:r w:rsidRPr="00485FEF">
        <w:rPr>
          <w:iCs/>
          <w:color w:val="000000" w:themeColor="text1"/>
        </w:rPr>
        <w:t xml:space="preserve">Seeing the actual cell where Tata Mandela was put in for so many years, makes me </w:t>
      </w:r>
      <w:r w:rsidR="006D0033">
        <w:rPr>
          <w:iCs/>
          <w:color w:val="000000" w:themeColor="text1"/>
        </w:rPr>
        <w:t>realize</w:t>
      </w:r>
      <w:r w:rsidRPr="00485FEF">
        <w:rPr>
          <w:iCs/>
          <w:color w:val="000000" w:themeColor="text1"/>
        </w:rPr>
        <w:t xml:space="preserve"> the hardship our grandparents and parents went through. I feel angry, but at the same time humble and thankful to them for what they had to go through in order for us to be where we are today. </w:t>
      </w:r>
    </w:p>
    <w:p w14:paraId="7950049D" w14:textId="77777777" w:rsidR="00420984" w:rsidRPr="00485FEF" w:rsidRDefault="00420984" w:rsidP="003F282B">
      <w:pPr>
        <w:spacing w:after="0" w:line="480" w:lineRule="auto"/>
        <w:ind w:left="567"/>
        <w:contextualSpacing/>
        <w:jc w:val="both"/>
        <w:rPr>
          <w:i/>
          <w:iCs/>
          <w:color w:val="000000" w:themeColor="text1"/>
        </w:rPr>
      </w:pPr>
      <w:r w:rsidRPr="00485FEF">
        <w:rPr>
          <w:i/>
          <w:iCs/>
          <w:color w:val="000000" w:themeColor="text1"/>
        </w:rPr>
        <w:t xml:space="preserve">Student at St Joseph’s Marist College, Cape Town, </w:t>
      </w:r>
      <w:r w:rsidRPr="00B45171">
        <w:rPr>
          <w:i/>
          <w:iCs/>
          <w:color w:val="000000" w:themeColor="text1"/>
        </w:rPr>
        <w:t>South Africa 2014.</w:t>
      </w:r>
      <w:r w:rsidRPr="00B45171">
        <w:rPr>
          <w:rStyle w:val="EndnoteReference"/>
          <w:i/>
          <w:iCs/>
          <w:color w:val="000000" w:themeColor="text1"/>
        </w:rPr>
        <w:endnoteReference w:id="25"/>
      </w:r>
    </w:p>
    <w:p w14:paraId="0DCDE330" w14:textId="77777777" w:rsidR="00420984" w:rsidRPr="00485FEF" w:rsidRDefault="00420984" w:rsidP="003F282B">
      <w:pPr>
        <w:spacing w:line="480" w:lineRule="auto"/>
        <w:contextualSpacing/>
        <w:jc w:val="both"/>
        <w:rPr>
          <w:color w:val="000000" w:themeColor="text1"/>
        </w:rPr>
      </w:pPr>
    </w:p>
    <w:p w14:paraId="2E916E7F" w14:textId="0115A981" w:rsidR="00420984" w:rsidRDefault="00420984" w:rsidP="003F282B">
      <w:pPr>
        <w:spacing w:line="480" w:lineRule="auto"/>
        <w:contextualSpacing/>
        <w:jc w:val="both"/>
        <w:rPr>
          <w:color w:val="000000" w:themeColor="text1"/>
        </w:rPr>
      </w:pPr>
      <w:r w:rsidRPr="00485FEF">
        <w:rPr>
          <w:color w:val="000000" w:themeColor="text1"/>
        </w:rPr>
        <w:t xml:space="preserve">This example illustrates how the visitors of </w:t>
      </w:r>
      <w:r w:rsidRPr="00485FEF">
        <w:rPr>
          <w:i/>
          <w:iCs/>
          <w:color w:val="000000" w:themeColor="text1"/>
        </w:rPr>
        <w:t>Mandela27</w:t>
      </w:r>
      <w:r w:rsidRPr="00485FEF">
        <w:rPr>
          <w:color w:val="000000" w:themeColor="text1"/>
        </w:rPr>
        <w:t xml:space="preserve"> received active knowledge of the oppression under </w:t>
      </w:r>
      <w:r w:rsidR="00D1023A">
        <w:rPr>
          <w:color w:val="000000" w:themeColor="text1"/>
        </w:rPr>
        <w:t>a</w:t>
      </w:r>
      <w:r w:rsidRPr="00485FEF">
        <w:rPr>
          <w:color w:val="000000" w:themeColor="text1"/>
        </w:rPr>
        <w:t xml:space="preserve">partheid, capable of transforming them through what </w:t>
      </w:r>
      <w:proofErr w:type="spellStart"/>
      <w:r w:rsidRPr="00485FEF">
        <w:rPr>
          <w:color w:val="000000" w:themeColor="text1"/>
        </w:rPr>
        <w:t>Felman</w:t>
      </w:r>
      <w:proofErr w:type="spellEnd"/>
      <w:r w:rsidRPr="00485FEF">
        <w:rPr>
          <w:color w:val="000000" w:themeColor="text1"/>
        </w:rPr>
        <w:t xml:space="preserve"> and </w:t>
      </w:r>
      <w:proofErr w:type="spellStart"/>
      <w:r w:rsidRPr="00485FEF">
        <w:rPr>
          <w:color w:val="000000" w:themeColor="text1"/>
        </w:rPr>
        <w:t>Laub</w:t>
      </w:r>
      <w:proofErr w:type="spellEnd"/>
      <w:r w:rsidRPr="00485FEF">
        <w:rPr>
          <w:color w:val="000000" w:themeColor="text1"/>
        </w:rPr>
        <w:t xml:space="preserve"> (2013) described as </w:t>
      </w:r>
      <w:r w:rsidR="00AB48AD">
        <w:rPr>
          <w:color w:val="000000" w:themeColor="text1"/>
        </w:rPr>
        <w:t>‘</w:t>
      </w:r>
      <w:r w:rsidRPr="00485FEF">
        <w:rPr>
          <w:color w:val="000000" w:themeColor="text1"/>
        </w:rPr>
        <w:t>a crisis of witnessing</w:t>
      </w:r>
      <w:r w:rsidR="00AB48AD">
        <w:rPr>
          <w:color w:val="000000" w:themeColor="text1"/>
        </w:rPr>
        <w:t>’</w:t>
      </w:r>
      <w:r w:rsidRPr="00485FEF">
        <w:rPr>
          <w:color w:val="000000" w:themeColor="text1"/>
        </w:rPr>
        <w:t xml:space="preserve">. </w:t>
      </w:r>
      <w:r w:rsidR="00485FEF" w:rsidRPr="00485FEF">
        <w:rPr>
          <w:color w:val="000000" w:themeColor="text1"/>
        </w:rPr>
        <w:t>Similarly,</w:t>
      </w:r>
      <w:r w:rsidRPr="00485FEF">
        <w:rPr>
          <w:color w:val="000000" w:themeColor="text1"/>
        </w:rPr>
        <w:t xml:space="preserve"> to </w:t>
      </w:r>
      <w:proofErr w:type="spellStart"/>
      <w:r w:rsidRPr="00485FEF">
        <w:rPr>
          <w:color w:val="000000" w:themeColor="text1"/>
        </w:rPr>
        <w:t>Felman</w:t>
      </w:r>
      <w:proofErr w:type="spellEnd"/>
      <w:r w:rsidRPr="00485FEF">
        <w:rPr>
          <w:color w:val="000000" w:themeColor="text1"/>
        </w:rPr>
        <w:t xml:space="preserve"> and </w:t>
      </w:r>
      <w:proofErr w:type="spellStart"/>
      <w:r w:rsidRPr="00485FEF">
        <w:rPr>
          <w:color w:val="000000" w:themeColor="text1"/>
        </w:rPr>
        <w:t>Laub</w:t>
      </w:r>
      <w:proofErr w:type="spellEnd"/>
      <w:r w:rsidRPr="00485FEF">
        <w:rPr>
          <w:color w:val="000000" w:themeColor="text1"/>
        </w:rPr>
        <w:t xml:space="preserve">, whose teaching about the holocaust transformed their students, teachers used the resources of </w:t>
      </w:r>
      <w:r w:rsidRPr="00485FEF">
        <w:rPr>
          <w:i/>
          <w:iCs/>
          <w:color w:val="000000" w:themeColor="text1"/>
        </w:rPr>
        <w:t>Mandela27</w:t>
      </w:r>
      <w:r w:rsidRPr="00485FEF">
        <w:rPr>
          <w:color w:val="000000" w:themeColor="text1"/>
        </w:rPr>
        <w:t xml:space="preserve"> to educate students about citizenship, languages and history, in the context of </w:t>
      </w:r>
      <w:r w:rsidR="00D1023A">
        <w:rPr>
          <w:color w:val="000000" w:themeColor="text1"/>
        </w:rPr>
        <w:t>a</w:t>
      </w:r>
      <w:r w:rsidRPr="00485FEF">
        <w:rPr>
          <w:color w:val="000000" w:themeColor="text1"/>
        </w:rPr>
        <w:t xml:space="preserve">partheid, inequality and prejudice. </w:t>
      </w:r>
    </w:p>
    <w:p w14:paraId="4AB70025" w14:textId="77777777" w:rsidR="00165922" w:rsidRPr="00485FEF" w:rsidRDefault="00165922" w:rsidP="003F282B">
      <w:pPr>
        <w:spacing w:line="480" w:lineRule="auto"/>
        <w:contextualSpacing/>
        <w:jc w:val="both"/>
        <w:rPr>
          <w:color w:val="000000" w:themeColor="text1"/>
        </w:rPr>
      </w:pPr>
    </w:p>
    <w:p w14:paraId="1C48D19C" w14:textId="62A0D003" w:rsidR="00420984" w:rsidRPr="00485FEF" w:rsidRDefault="00420984" w:rsidP="003F282B">
      <w:pPr>
        <w:spacing w:line="480" w:lineRule="auto"/>
        <w:ind w:left="567"/>
        <w:contextualSpacing/>
        <w:jc w:val="both"/>
        <w:rPr>
          <w:i/>
          <w:iCs/>
          <w:color w:val="000000" w:themeColor="text1"/>
        </w:rPr>
      </w:pPr>
      <w:r w:rsidRPr="00485FEF">
        <w:rPr>
          <w:color w:val="000000" w:themeColor="text1"/>
        </w:rPr>
        <w:t xml:space="preserve">The use of the Mandela replica cell gave our learners first-hand experience of what it was like for a black person under </w:t>
      </w:r>
      <w:r w:rsidR="00D1023A">
        <w:rPr>
          <w:color w:val="000000" w:themeColor="text1"/>
        </w:rPr>
        <w:t>a</w:t>
      </w:r>
      <w:r w:rsidRPr="00485FEF">
        <w:rPr>
          <w:color w:val="000000" w:themeColor="text1"/>
        </w:rPr>
        <w:t xml:space="preserve">partheid. I could see my learners experiencing the pain that was felt by the people under the </w:t>
      </w:r>
      <w:r w:rsidR="00D1023A">
        <w:rPr>
          <w:color w:val="000000" w:themeColor="text1"/>
        </w:rPr>
        <w:t>a</w:t>
      </w:r>
      <w:r w:rsidRPr="00485FEF">
        <w:rPr>
          <w:color w:val="000000" w:themeColor="text1"/>
        </w:rPr>
        <w:t xml:space="preserve">partheid regime. Some of them [were] even crying. </w:t>
      </w:r>
    </w:p>
    <w:p w14:paraId="309E0E7C" w14:textId="77656810" w:rsidR="00420984" w:rsidRPr="00485FEF" w:rsidRDefault="00420984" w:rsidP="003962DB">
      <w:pPr>
        <w:spacing w:line="480" w:lineRule="auto"/>
        <w:ind w:firstLine="567"/>
        <w:contextualSpacing/>
        <w:jc w:val="both"/>
        <w:rPr>
          <w:i/>
          <w:iCs/>
          <w:color w:val="000000" w:themeColor="text1"/>
        </w:rPr>
      </w:pPr>
      <w:r w:rsidRPr="00485FEF">
        <w:rPr>
          <w:i/>
          <w:iCs/>
          <w:color w:val="000000" w:themeColor="text1"/>
        </w:rPr>
        <w:t xml:space="preserve"> Life Orientation Educator, St Joseph’s Marist College, </w:t>
      </w:r>
      <w:r w:rsidRPr="00B45171">
        <w:rPr>
          <w:i/>
          <w:iCs/>
          <w:color w:val="000000" w:themeColor="text1"/>
        </w:rPr>
        <w:t>South Africa 2014</w:t>
      </w:r>
      <w:r w:rsidRPr="00B45171">
        <w:rPr>
          <w:rStyle w:val="EndnoteReference"/>
          <w:i/>
          <w:iCs/>
          <w:color w:val="000000" w:themeColor="text1"/>
        </w:rPr>
        <w:endnoteReference w:id="26"/>
      </w:r>
      <w:r w:rsidRPr="00B45171">
        <w:rPr>
          <w:i/>
          <w:iCs/>
          <w:color w:val="000000" w:themeColor="text1"/>
        </w:rPr>
        <w:t>.</w:t>
      </w:r>
      <w:r w:rsidRPr="00485FEF">
        <w:rPr>
          <w:i/>
          <w:iCs/>
          <w:color w:val="000000" w:themeColor="text1"/>
        </w:rPr>
        <w:t xml:space="preserve"> </w:t>
      </w:r>
    </w:p>
    <w:p w14:paraId="5C128156" w14:textId="77777777" w:rsidR="0031304D" w:rsidRDefault="0031304D" w:rsidP="003F282B">
      <w:pPr>
        <w:spacing w:line="480" w:lineRule="auto"/>
        <w:contextualSpacing/>
        <w:jc w:val="both"/>
        <w:rPr>
          <w:color w:val="000000" w:themeColor="text1"/>
        </w:rPr>
      </w:pPr>
    </w:p>
    <w:p w14:paraId="3A9E8975" w14:textId="405CA14C" w:rsidR="00420984" w:rsidRDefault="00420984" w:rsidP="003F282B">
      <w:pPr>
        <w:spacing w:line="480" w:lineRule="auto"/>
        <w:contextualSpacing/>
        <w:jc w:val="both"/>
        <w:rPr>
          <w:color w:val="000000" w:themeColor="text1"/>
        </w:rPr>
      </w:pPr>
      <w:r w:rsidRPr="00485FEF">
        <w:rPr>
          <w:color w:val="000000" w:themeColor="text1"/>
        </w:rPr>
        <w:t xml:space="preserve">In libraries in Sweden, the cell, the posters and the teacher notes were used to explain racial prejudice against immigrants, creating active knowledge and a crisis of witnessing. The installation was used in schools in South Africa </w:t>
      </w:r>
      <w:r w:rsidR="002A4857">
        <w:rPr>
          <w:color w:val="000000" w:themeColor="text1"/>
        </w:rPr>
        <w:t>(</w:t>
      </w:r>
      <w:r w:rsidR="00B91D70">
        <w:rPr>
          <w:color w:val="000000" w:themeColor="text1"/>
        </w:rPr>
        <w:t>F</w:t>
      </w:r>
      <w:r w:rsidR="002A4857">
        <w:rPr>
          <w:color w:val="000000" w:themeColor="text1"/>
        </w:rPr>
        <w:t xml:space="preserve">igure 8) </w:t>
      </w:r>
      <w:r w:rsidRPr="00485FEF">
        <w:rPr>
          <w:color w:val="000000" w:themeColor="text1"/>
        </w:rPr>
        <w:t xml:space="preserve">and in Europe, even for very young children, to create debate around the difficult subject of </w:t>
      </w:r>
      <w:r w:rsidR="00D1023A">
        <w:rPr>
          <w:color w:val="000000" w:themeColor="text1"/>
        </w:rPr>
        <w:t>a</w:t>
      </w:r>
      <w:r w:rsidRPr="00485FEF">
        <w:rPr>
          <w:color w:val="000000" w:themeColor="text1"/>
        </w:rPr>
        <w:t>partheid and racial inequality.</w:t>
      </w:r>
    </w:p>
    <w:p w14:paraId="13FC7D32" w14:textId="77777777" w:rsidR="00165922" w:rsidRPr="00485FEF" w:rsidRDefault="00165922" w:rsidP="00165922">
      <w:pPr>
        <w:spacing w:after="0" w:line="480" w:lineRule="auto"/>
        <w:ind w:firstLine="720"/>
        <w:contextualSpacing/>
        <w:jc w:val="both"/>
        <w:rPr>
          <w:color w:val="000000" w:themeColor="text1"/>
        </w:rPr>
      </w:pPr>
    </w:p>
    <w:p w14:paraId="585BB550" w14:textId="77777777" w:rsidR="00165922" w:rsidRPr="00A854E9" w:rsidRDefault="00165922" w:rsidP="00165922">
      <w:pPr>
        <w:spacing w:line="480" w:lineRule="auto"/>
        <w:contextualSpacing/>
        <w:jc w:val="both"/>
        <w:rPr>
          <w:color w:val="7030A0"/>
        </w:rPr>
      </w:pPr>
      <w:r w:rsidRPr="00A854E9">
        <w:rPr>
          <w:noProof/>
          <w:color w:val="7030A0"/>
          <w:lang w:eastAsia="en-GB"/>
        </w:rPr>
        <w:lastRenderedPageBreak/>
        <w:drawing>
          <wp:inline distT="0" distB="0" distL="0" distR="0" wp14:anchorId="45334CB7" wp14:editId="5C12E8FD">
            <wp:extent cx="1784908" cy="1104265"/>
            <wp:effectExtent l="0" t="0" r="6350" b="635"/>
            <wp:docPr id="6" name="Picture 6" descr="A picture containing text, indoor&#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Picture 6" descr="A picture containing text, indoor&#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811719" cy="1120852"/>
                    </a:xfrm>
                    <a:prstGeom prst="rect">
                      <a:avLst/>
                    </a:prstGeom>
                  </pic:spPr>
                </pic:pic>
              </a:graphicData>
            </a:graphic>
          </wp:inline>
        </w:drawing>
      </w:r>
      <w:r w:rsidRPr="00A854E9">
        <w:rPr>
          <w:color w:val="7030A0"/>
        </w:rPr>
        <w:t xml:space="preserve"> </w:t>
      </w:r>
    </w:p>
    <w:p w14:paraId="5147A936" w14:textId="77777777" w:rsidR="00165922" w:rsidRPr="00485FEF" w:rsidRDefault="00165922" w:rsidP="00165922">
      <w:pPr>
        <w:spacing w:after="0" w:line="480" w:lineRule="auto"/>
        <w:contextualSpacing/>
        <w:jc w:val="both"/>
        <w:rPr>
          <w:i/>
          <w:iCs/>
          <w:color w:val="000000" w:themeColor="text1"/>
        </w:rPr>
      </w:pPr>
      <w:r w:rsidRPr="00485FEF">
        <w:rPr>
          <w:i/>
          <w:iCs/>
          <w:color w:val="000000" w:themeColor="text1"/>
        </w:rPr>
        <w:t xml:space="preserve">Figure 8: Mandela27 Mobile Cell donated by the Cape Town Department of Home Affairs to Robben Island Museum 2017.  </w:t>
      </w:r>
      <w:r w:rsidRPr="0031304D">
        <w:rPr>
          <w:i/>
          <w:iCs/>
          <w:color w:val="000000" w:themeColor="text1"/>
        </w:rPr>
        <w:t>Photo: Nomatshayina Mfeketho</w:t>
      </w:r>
    </w:p>
    <w:p w14:paraId="3CA4A937" w14:textId="77777777" w:rsidR="00165922" w:rsidRDefault="00165922" w:rsidP="003F282B">
      <w:pPr>
        <w:spacing w:line="480" w:lineRule="auto"/>
        <w:contextualSpacing/>
        <w:jc w:val="both"/>
        <w:rPr>
          <w:color w:val="000000" w:themeColor="text1"/>
        </w:rPr>
      </w:pPr>
    </w:p>
    <w:p w14:paraId="3A68B5F6" w14:textId="77777777" w:rsidR="0031304D" w:rsidRPr="00485FEF" w:rsidRDefault="0031304D" w:rsidP="003F282B">
      <w:pPr>
        <w:spacing w:line="480" w:lineRule="auto"/>
        <w:contextualSpacing/>
        <w:jc w:val="both"/>
        <w:rPr>
          <w:color w:val="000000" w:themeColor="text1"/>
        </w:rPr>
      </w:pPr>
    </w:p>
    <w:p w14:paraId="6F0C223F" w14:textId="4D7BDF8A" w:rsidR="00420984" w:rsidRPr="00485FEF" w:rsidRDefault="00420984" w:rsidP="003F282B">
      <w:pPr>
        <w:keepNext/>
        <w:keepLines/>
        <w:spacing w:before="40" w:after="0" w:line="480" w:lineRule="auto"/>
        <w:ind w:left="567"/>
        <w:contextualSpacing/>
        <w:outlineLvl w:val="2"/>
        <w:rPr>
          <w:rFonts w:eastAsiaTheme="majorEastAsia" w:cs="Arial"/>
          <w:color w:val="000000" w:themeColor="text1"/>
          <w:szCs w:val="24"/>
        </w:rPr>
      </w:pPr>
      <w:r w:rsidRPr="00485FEF">
        <w:rPr>
          <w:color w:val="000000" w:themeColor="text1"/>
        </w:rPr>
        <w:t xml:space="preserve">We used </w:t>
      </w:r>
      <w:r w:rsidRPr="00333A3A">
        <w:rPr>
          <w:i/>
          <w:iCs/>
          <w:color w:val="000000" w:themeColor="text1"/>
        </w:rPr>
        <w:t>Mandela27</w:t>
      </w:r>
      <w:r w:rsidRPr="00485FEF">
        <w:rPr>
          <w:color w:val="000000" w:themeColor="text1"/>
        </w:rPr>
        <w:t xml:space="preserve"> to explain </w:t>
      </w:r>
      <w:r w:rsidR="00D1023A">
        <w:rPr>
          <w:color w:val="000000" w:themeColor="text1"/>
        </w:rPr>
        <w:t>a</w:t>
      </w:r>
      <w:r w:rsidRPr="00485FEF">
        <w:rPr>
          <w:color w:val="000000" w:themeColor="text1"/>
        </w:rPr>
        <w:t xml:space="preserve">partheid very simply, the children were outraged when I said that some of them could sit on the chairs, but others had to sit on the floor, they were upset and some of them shouted </w:t>
      </w:r>
      <w:r w:rsidR="00AB48AD">
        <w:rPr>
          <w:color w:val="000000" w:themeColor="text1"/>
        </w:rPr>
        <w:t>‘</w:t>
      </w:r>
      <w:r w:rsidRPr="00485FEF">
        <w:rPr>
          <w:color w:val="000000" w:themeColor="text1"/>
        </w:rPr>
        <w:t>Miss that’s NOT FAIR!!</w:t>
      </w:r>
      <w:r w:rsidR="00AB48AD">
        <w:rPr>
          <w:color w:val="000000" w:themeColor="text1"/>
        </w:rPr>
        <w:t>’</w:t>
      </w:r>
      <w:r w:rsidRPr="00485FEF">
        <w:rPr>
          <w:rFonts w:eastAsiaTheme="majorEastAsia" w:cs="Arial"/>
          <w:color w:val="000000" w:themeColor="text1"/>
          <w:szCs w:val="24"/>
        </w:rPr>
        <w:t xml:space="preserve"> </w:t>
      </w:r>
    </w:p>
    <w:p w14:paraId="3F8AB56F" w14:textId="1D92B4B6" w:rsidR="00420984" w:rsidRPr="00485FEF" w:rsidRDefault="00420984" w:rsidP="003F282B">
      <w:pPr>
        <w:keepNext/>
        <w:keepLines/>
        <w:spacing w:before="40" w:after="0" w:line="480" w:lineRule="auto"/>
        <w:ind w:left="567"/>
        <w:contextualSpacing/>
        <w:outlineLvl w:val="2"/>
        <w:rPr>
          <w:i/>
          <w:iCs/>
          <w:color w:val="000000" w:themeColor="text1"/>
        </w:rPr>
      </w:pPr>
      <w:r w:rsidRPr="00B45171">
        <w:rPr>
          <w:rFonts w:eastAsiaTheme="majorEastAsia" w:cs="Arial"/>
          <w:i/>
          <w:iCs/>
          <w:color w:val="000000" w:themeColor="text1"/>
          <w:szCs w:val="24"/>
        </w:rPr>
        <w:t xml:space="preserve">School Teacher of </w:t>
      </w:r>
      <w:r w:rsidR="00A25A57">
        <w:rPr>
          <w:rFonts w:eastAsiaTheme="majorEastAsia" w:cs="Arial"/>
          <w:i/>
          <w:iCs/>
          <w:color w:val="000000" w:themeColor="text1"/>
          <w:szCs w:val="24"/>
        </w:rPr>
        <w:t>6/7-year-olds</w:t>
      </w:r>
      <w:r w:rsidRPr="00B45171">
        <w:rPr>
          <w:rFonts w:eastAsiaTheme="majorEastAsia" w:cs="Arial"/>
          <w:i/>
          <w:iCs/>
          <w:color w:val="000000" w:themeColor="text1"/>
          <w:szCs w:val="24"/>
        </w:rPr>
        <w:t>, Birmingham, UK, 2014</w:t>
      </w:r>
      <w:r w:rsidRPr="00B45171">
        <w:rPr>
          <w:i/>
          <w:iCs/>
          <w:color w:val="000000" w:themeColor="text1"/>
        </w:rPr>
        <w:t xml:space="preserve"> </w:t>
      </w:r>
      <w:r w:rsidRPr="00B45171">
        <w:rPr>
          <w:rStyle w:val="EndnoteReference"/>
          <w:i/>
          <w:iCs/>
          <w:color w:val="000000" w:themeColor="text1"/>
        </w:rPr>
        <w:endnoteReference w:id="27"/>
      </w:r>
    </w:p>
    <w:p w14:paraId="475F488D" w14:textId="77777777" w:rsidR="00420984" w:rsidRPr="00A854E9" w:rsidRDefault="00420984" w:rsidP="003F282B">
      <w:pPr>
        <w:spacing w:after="0" w:line="480" w:lineRule="auto"/>
        <w:contextualSpacing/>
        <w:rPr>
          <w:rFonts w:ascii="Calibri" w:eastAsia="Calibri" w:hAnsi="Calibri" w:cs="Times New Roman"/>
          <w:i/>
          <w:iCs/>
          <w:color w:val="7030A0"/>
          <w:szCs w:val="24"/>
        </w:rPr>
      </w:pPr>
    </w:p>
    <w:p w14:paraId="2D6F3246" w14:textId="49DCF569" w:rsidR="00420984" w:rsidRPr="006006CB" w:rsidRDefault="00420984" w:rsidP="003F282B">
      <w:pPr>
        <w:spacing w:after="0" w:line="480" w:lineRule="auto"/>
        <w:contextualSpacing/>
        <w:jc w:val="both"/>
        <w:rPr>
          <w:rFonts w:ascii="Calibri" w:eastAsia="Calibri" w:hAnsi="Calibri" w:cs="Times New Roman"/>
          <w:color w:val="000000" w:themeColor="text1"/>
          <w:szCs w:val="24"/>
        </w:rPr>
      </w:pPr>
      <w:bookmarkStart w:id="8" w:name="_Hlk97996287"/>
      <w:r w:rsidRPr="006006CB">
        <w:rPr>
          <w:color w:val="000000" w:themeColor="text1"/>
        </w:rPr>
        <w:t xml:space="preserve">We aimed to provoke a reaction from our visitors to </w:t>
      </w:r>
      <w:r w:rsidRPr="006006CB">
        <w:rPr>
          <w:i/>
          <w:iCs/>
          <w:color w:val="000000" w:themeColor="text1"/>
        </w:rPr>
        <w:t>Mandela27</w:t>
      </w:r>
      <w:r w:rsidRPr="006006CB">
        <w:rPr>
          <w:color w:val="000000" w:themeColor="text1"/>
        </w:rPr>
        <w:t xml:space="preserve">, taking inspiration from Diana Popescu’s reflection on the design of the Holocaust </w:t>
      </w:r>
      <w:r w:rsidR="006006CB" w:rsidRPr="006006CB">
        <w:rPr>
          <w:color w:val="000000" w:themeColor="text1"/>
        </w:rPr>
        <w:t>Exhibition at the Imperial War Museum</w:t>
      </w:r>
      <w:r w:rsidRPr="006006CB">
        <w:rPr>
          <w:color w:val="000000" w:themeColor="text1"/>
        </w:rPr>
        <w:t xml:space="preserve">: </w:t>
      </w:r>
      <w:r w:rsidR="00DB3DDF">
        <w:rPr>
          <w:color w:val="000000" w:themeColor="text1"/>
        </w:rPr>
        <w:t>‘</w:t>
      </w:r>
      <w:r w:rsidRPr="006006CB">
        <w:rPr>
          <w:color w:val="000000" w:themeColor="text1"/>
        </w:rPr>
        <w:t xml:space="preserve">Design can promote an </w:t>
      </w:r>
      <w:bookmarkEnd w:id="8"/>
      <w:r w:rsidRPr="006006CB">
        <w:rPr>
          <w:color w:val="000000" w:themeColor="text1"/>
        </w:rPr>
        <w:t>experience of unsettlement which appeals to both cognition and emotion. It facilitates learning and is crucial in articulating the factuality of the Holocaust</w:t>
      </w:r>
      <w:r w:rsidR="00F65B06">
        <w:rPr>
          <w:color w:val="000000" w:themeColor="text1"/>
        </w:rPr>
        <w:t>’</w:t>
      </w:r>
      <w:r w:rsidRPr="006006CB">
        <w:rPr>
          <w:color w:val="000000" w:themeColor="text1"/>
        </w:rPr>
        <w:t xml:space="preserve"> </w:t>
      </w:r>
      <w:r w:rsidRPr="006006CB">
        <w:rPr>
          <w:color w:val="000000" w:themeColor="text1"/>
        </w:rPr>
        <w:fldChar w:fldCharType="begin"/>
      </w:r>
      <w:r w:rsidR="00365B5B">
        <w:rPr>
          <w:color w:val="000000" w:themeColor="text1"/>
        </w:rPr>
        <w:instrText xml:space="preserve"> ADDIN ZOTERO_ITEM CSL_CITATION {"citationID":"Lcm2Lm4F","properties":{"formattedCitation":"(2020:\\uc0\\u160{}238)","plainCitation":"(2020: 238)","noteIndex":0},"citationItems":[{"id":1137,"uris":["http://zotero.org/users/4118855/items/MQJAF4TJ"],"itemData":{"id":1137,"type":"article-journal","collection-title":"1","container-title":"Museum and Society","ISSN":"1479-8360","language":"en","page":"218-242","source":"www.researchgate.net","title":"The Potency of Design in Holocaust Exhibitions. A Case Study of The Imperial War Museum's Holocaust Exhibition (2000) in Museum and Society, July 2020","volume":"18","author":[{"family":"Popescu","given":"Diana"}],"issued":{"date-parts":[["2020",7]]}},"locator":"238","suppress-author":true}],"schema":"https://github.com/citation-style-language/schema/raw/master/csl-citation.json"} </w:instrText>
      </w:r>
      <w:r w:rsidRPr="006006CB">
        <w:rPr>
          <w:color w:val="000000" w:themeColor="text1"/>
        </w:rPr>
        <w:fldChar w:fldCharType="separate"/>
      </w:r>
      <w:r w:rsidRPr="006006CB">
        <w:rPr>
          <w:color w:val="000000" w:themeColor="text1"/>
        </w:rPr>
        <w:t>(2020: 238)</w:t>
      </w:r>
      <w:r w:rsidRPr="006006CB">
        <w:rPr>
          <w:color w:val="000000" w:themeColor="text1"/>
        </w:rPr>
        <w:fldChar w:fldCharType="end"/>
      </w:r>
      <w:r w:rsidRPr="006006CB">
        <w:rPr>
          <w:color w:val="000000" w:themeColor="text1"/>
        </w:rPr>
        <w:t xml:space="preserve">. We too wanted to instil in the audience of </w:t>
      </w:r>
      <w:r w:rsidRPr="006006CB">
        <w:rPr>
          <w:i/>
          <w:iCs/>
          <w:color w:val="000000" w:themeColor="text1"/>
        </w:rPr>
        <w:t>Mandela27</w:t>
      </w:r>
      <w:r w:rsidRPr="006006CB">
        <w:rPr>
          <w:color w:val="000000" w:themeColor="text1"/>
        </w:rPr>
        <w:t xml:space="preserve"> a feeling of </w:t>
      </w:r>
      <w:r w:rsidR="00F65B06">
        <w:rPr>
          <w:color w:val="000000" w:themeColor="text1"/>
        </w:rPr>
        <w:t>‘</w:t>
      </w:r>
      <w:r w:rsidRPr="00B34D48">
        <w:rPr>
          <w:color w:val="000000" w:themeColor="text1"/>
        </w:rPr>
        <w:t>empathetic unsettledness</w:t>
      </w:r>
      <w:r w:rsidR="00F65B06">
        <w:rPr>
          <w:color w:val="000000" w:themeColor="text1"/>
        </w:rPr>
        <w:t>’</w:t>
      </w:r>
      <w:r w:rsidRPr="006006CB">
        <w:rPr>
          <w:color w:val="000000" w:themeColor="text1"/>
        </w:rPr>
        <w:t xml:space="preserve"> </w:t>
      </w:r>
      <w:r w:rsidRPr="006006CB">
        <w:rPr>
          <w:color w:val="000000" w:themeColor="text1"/>
        </w:rPr>
        <w:fldChar w:fldCharType="begin"/>
      </w:r>
      <w:r w:rsidR="00365B5B">
        <w:rPr>
          <w:color w:val="000000" w:themeColor="text1"/>
        </w:rPr>
        <w:instrText xml:space="preserve"> ADDIN ZOTERO_ITEM CSL_CITATION {"citationID":"Zab2axhM","properties":{"formattedCitation":"(Rankin, E and Schmidt, L 2009)","plainCitation":"(Rankin, E and Schmidt, L 2009)","dontUpdate":true,"noteIndex":0},"citationItems":[{"id":321,"uris":["http://zotero.org/users/4118855/items/J8QGP2QQ"],"itemData":{"id":321,"type":"article-journal","container-title":"Journal of Visual Culture","issue":"1","page":"76 - 102","title":"The Apartheid Museum: Performing a Spatial Dialectics","volume":"8","author":[{"literal":"Rankin, E"},{"literal":"Schmidt, L"}],"issued":{"date-parts":[["2009"]]}}}],"schema":"https://github.com/citation-style-language/schema/raw/master/csl-citation.json"} </w:instrText>
      </w:r>
      <w:r w:rsidRPr="006006CB">
        <w:rPr>
          <w:color w:val="000000" w:themeColor="text1"/>
        </w:rPr>
        <w:fldChar w:fldCharType="separate"/>
      </w:r>
      <w:r w:rsidRPr="006006CB">
        <w:rPr>
          <w:color w:val="000000" w:themeColor="text1"/>
        </w:rPr>
        <w:t>(Rankin and Schmidt 2009)</w:t>
      </w:r>
      <w:r w:rsidRPr="006006CB">
        <w:rPr>
          <w:color w:val="000000" w:themeColor="text1"/>
        </w:rPr>
        <w:fldChar w:fldCharType="end"/>
      </w:r>
      <w:r w:rsidRPr="006006CB">
        <w:rPr>
          <w:color w:val="000000" w:themeColor="text1"/>
        </w:rPr>
        <w:t xml:space="preserve">, which visitors to the installation reported as achieved through the poignant messages given by the plurality of media. Many said that looking through the bars </w:t>
      </w:r>
      <w:r w:rsidRPr="006006CB">
        <w:rPr>
          <w:color w:val="000000" w:themeColor="text1"/>
        </w:rPr>
        <w:lastRenderedPageBreak/>
        <w:t xml:space="preserve">of the model cell </w:t>
      </w:r>
      <w:r w:rsidR="00212BF4">
        <w:rPr>
          <w:color w:val="000000" w:themeColor="text1"/>
        </w:rPr>
        <w:t>(</w:t>
      </w:r>
      <w:r w:rsidR="00B91D70">
        <w:rPr>
          <w:color w:val="000000" w:themeColor="text1"/>
        </w:rPr>
        <w:t>Fi</w:t>
      </w:r>
      <w:r w:rsidR="00212BF4">
        <w:rPr>
          <w:color w:val="000000" w:themeColor="text1"/>
        </w:rPr>
        <w:t xml:space="preserve">gure 9) </w:t>
      </w:r>
      <w:r w:rsidRPr="006006CB">
        <w:rPr>
          <w:color w:val="000000" w:themeColor="text1"/>
        </w:rPr>
        <w:t>gave them a true sense of the compact sparseness and bleakness of the actual cell on Robben Island.</w:t>
      </w:r>
      <w:r w:rsidRPr="006006CB">
        <w:rPr>
          <w:rFonts w:ascii="Calibri" w:eastAsia="Calibri" w:hAnsi="Calibri" w:cs="Times New Roman"/>
          <w:color w:val="000000" w:themeColor="text1"/>
          <w:szCs w:val="24"/>
        </w:rPr>
        <w:t xml:space="preserve">  </w:t>
      </w:r>
    </w:p>
    <w:p w14:paraId="1DE8743C" w14:textId="77777777" w:rsidR="00420984" w:rsidRPr="00A854E9" w:rsidRDefault="00420984" w:rsidP="003F282B">
      <w:pPr>
        <w:spacing w:line="480" w:lineRule="auto"/>
        <w:contextualSpacing/>
        <w:jc w:val="both"/>
        <w:rPr>
          <w:rFonts w:eastAsia="Calibri" w:cs="Arial"/>
          <w:color w:val="7030A0"/>
          <w:szCs w:val="24"/>
        </w:rPr>
      </w:pPr>
      <w:r w:rsidRPr="00A854E9">
        <w:rPr>
          <w:rFonts w:eastAsia="Calibri" w:cs="Arial"/>
          <w:noProof/>
          <w:color w:val="7030A0"/>
          <w:szCs w:val="24"/>
          <w:lang w:eastAsia="en-GB"/>
        </w:rPr>
        <w:drawing>
          <wp:inline distT="0" distB="0" distL="0" distR="0" wp14:anchorId="0286428B" wp14:editId="73B38052">
            <wp:extent cx="1316128" cy="1404518"/>
            <wp:effectExtent l="0" t="0" r="0" b="5715"/>
            <wp:docPr id="10" name="Picture 10" descr="A picture containing floor, indoor, building, wood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floor, indoor, building, wooden&#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348728" cy="1439307"/>
                    </a:xfrm>
                    <a:prstGeom prst="rect">
                      <a:avLst/>
                    </a:prstGeom>
                  </pic:spPr>
                </pic:pic>
              </a:graphicData>
            </a:graphic>
          </wp:inline>
        </w:drawing>
      </w:r>
    </w:p>
    <w:bookmarkEnd w:id="7"/>
    <w:p w14:paraId="79BFDC3D" w14:textId="5CA3ED71" w:rsidR="00420984" w:rsidRPr="00664F27" w:rsidRDefault="00420984" w:rsidP="003F282B">
      <w:pPr>
        <w:spacing w:after="0" w:line="480" w:lineRule="auto"/>
        <w:contextualSpacing/>
        <w:jc w:val="both"/>
        <w:textAlignment w:val="baseline"/>
        <w:rPr>
          <w:i/>
          <w:iCs/>
          <w:color w:val="000000" w:themeColor="text1"/>
        </w:rPr>
      </w:pPr>
      <w:r w:rsidRPr="00664F27">
        <w:rPr>
          <w:i/>
          <w:iCs/>
          <w:color w:val="000000" w:themeColor="text1"/>
        </w:rPr>
        <w:t xml:space="preserve">Fig 9: Mandela27 inside at BELvue Museum 2015. </w:t>
      </w:r>
      <w:r w:rsidR="0031304D" w:rsidRPr="00664F27">
        <w:rPr>
          <w:i/>
          <w:iCs/>
          <w:color w:val="000000" w:themeColor="text1"/>
        </w:rPr>
        <w:t>Photo</w:t>
      </w:r>
      <w:r w:rsidR="0031304D">
        <w:rPr>
          <w:i/>
          <w:iCs/>
          <w:color w:val="000000" w:themeColor="text1"/>
        </w:rPr>
        <w:t>:</w:t>
      </w:r>
      <w:r w:rsidR="0031304D" w:rsidRPr="00664F27">
        <w:rPr>
          <w:i/>
          <w:iCs/>
          <w:color w:val="000000" w:themeColor="text1"/>
        </w:rPr>
        <w:t xml:space="preserve"> David Powell</w:t>
      </w:r>
    </w:p>
    <w:p w14:paraId="50710413" w14:textId="77777777" w:rsidR="00420984" w:rsidRPr="00664F27" w:rsidRDefault="00420984" w:rsidP="003F282B">
      <w:pPr>
        <w:spacing w:after="0" w:line="480" w:lineRule="auto"/>
        <w:contextualSpacing/>
        <w:jc w:val="both"/>
        <w:rPr>
          <w:rFonts w:eastAsia="Calibri" w:cs="Arial"/>
          <w:b/>
          <w:bCs/>
          <w:color w:val="000000" w:themeColor="text1"/>
        </w:rPr>
      </w:pPr>
    </w:p>
    <w:p w14:paraId="1AB626BE" w14:textId="59DEF553" w:rsidR="00420984" w:rsidRPr="00664F27" w:rsidRDefault="00FE7273" w:rsidP="003F282B">
      <w:pPr>
        <w:spacing w:after="0" w:line="480" w:lineRule="auto"/>
        <w:contextualSpacing/>
        <w:jc w:val="both"/>
        <w:rPr>
          <w:rFonts w:eastAsia="Calibri" w:cs="Arial"/>
          <w:b/>
          <w:bCs/>
          <w:color w:val="000000" w:themeColor="text1"/>
        </w:rPr>
      </w:pPr>
      <w:r>
        <w:rPr>
          <w:rFonts w:eastAsia="Calibri" w:cs="Arial"/>
          <w:b/>
          <w:bCs/>
          <w:color w:val="000000" w:themeColor="text1"/>
        </w:rPr>
        <w:t xml:space="preserve">4. </w:t>
      </w:r>
      <w:r w:rsidR="00420984" w:rsidRPr="00664F27">
        <w:rPr>
          <w:rFonts w:eastAsia="Calibri" w:cs="Arial"/>
          <w:b/>
          <w:bCs/>
          <w:color w:val="000000" w:themeColor="text1"/>
        </w:rPr>
        <w:t>Pop-up Heritage</w:t>
      </w:r>
    </w:p>
    <w:p w14:paraId="58F918B2" w14:textId="597652C8" w:rsidR="00420984" w:rsidRDefault="00420984" w:rsidP="003F282B">
      <w:pPr>
        <w:spacing w:after="0" w:line="480" w:lineRule="auto"/>
        <w:contextualSpacing/>
        <w:jc w:val="both"/>
        <w:rPr>
          <w:rFonts w:eastAsia="Calibri" w:cs="Arial"/>
          <w:color w:val="000000" w:themeColor="text1"/>
        </w:rPr>
      </w:pPr>
      <w:r w:rsidRPr="00664F27">
        <w:rPr>
          <w:rFonts w:eastAsia="Calibri" w:cs="Arial"/>
          <w:i/>
          <w:iCs/>
          <w:color w:val="000000" w:themeColor="text1"/>
        </w:rPr>
        <w:t>Mandela27</w:t>
      </w:r>
      <w:r w:rsidRPr="00664F27">
        <w:rPr>
          <w:rFonts w:eastAsia="Calibri" w:cs="Arial"/>
          <w:color w:val="000000" w:themeColor="text1"/>
        </w:rPr>
        <w:t xml:space="preserve"> popped up in schools, galleries, sports halls, town halls and even in a correctional facility. This small, disruptive, hacked museum installation facilitated learning outside of the typical institution</w:t>
      </w:r>
      <w:r w:rsidR="00191AF3">
        <w:rPr>
          <w:rFonts w:eastAsia="Calibri" w:cs="Arial"/>
          <w:color w:val="000000" w:themeColor="text1"/>
        </w:rPr>
        <w:t xml:space="preserve"> and engaged </w:t>
      </w:r>
      <w:r w:rsidRPr="00664F27">
        <w:rPr>
          <w:rFonts w:eastAsia="Calibri" w:cs="Arial"/>
          <w:color w:val="000000" w:themeColor="text1"/>
        </w:rPr>
        <w:t xml:space="preserve">diverse communities. The recent report </w:t>
      </w:r>
      <w:r w:rsidR="00664F27">
        <w:rPr>
          <w:rFonts w:eastAsia="Calibri" w:cs="Arial"/>
          <w:color w:val="000000" w:themeColor="text1"/>
        </w:rPr>
        <w:t xml:space="preserve">commissioned by UKRI, </w:t>
      </w:r>
      <w:r w:rsidRPr="00664F27">
        <w:rPr>
          <w:rFonts w:eastAsia="Calibri" w:cs="Arial"/>
          <w:color w:val="000000" w:themeColor="text1"/>
        </w:rPr>
        <w:t>Mindsets for Museum</w:t>
      </w:r>
      <w:r w:rsidR="00664F27">
        <w:rPr>
          <w:rFonts w:eastAsia="Calibri" w:cs="Arial"/>
          <w:color w:val="000000" w:themeColor="text1"/>
        </w:rPr>
        <w:t>s</w:t>
      </w:r>
      <w:r w:rsidRPr="00664F27">
        <w:rPr>
          <w:rFonts w:eastAsia="Calibri" w:cs="Arial"/>
          <w:color w:val="000000" w:themeColor="text1"/>
        </w:rPr>
        <w:t xml:space="preserve"> of the Future calls for more installations like </w:t>
      </w:r>
      <w:r w:rsidRPr="00664F27">
        <w:rPr>
          <w:rFonts w:eastAsia="Calibri" w:cs="Arial"/>
          <w:i/>
          <w:iCs/>
          <w:color w:val="000000" w:themeColor="text1"/>
        </w:rPr>
        <w:t>Mandela27</w:t>
      </w:r>
      <w:r w:rsidRPr="00664F27">
        <w:rPr>
          <w:rFonts w:eastAsia="Calibri" w:cs="Arial"/>
          <w:color w:val="000000" w:themeColor="text1"/>
        </w:rPr>
        <w:t xml:space="preserve">. </w:t>
      </w:r>
    </w:p>
    <w:p w14:paraId="6B7E8776" w14:textId="77777777" w:rsidR="00BA2D21" w:rsidRPr="00664F27" w:rsidRDefault="00BA2D21" w:rsidP="003F282B">
      <w:pPr>
        <w:spacing w:after="0" w:line="480" w:lineRule="auto"/>
        <w:contextualSpacing/>
        <w:jc w:val="both"/>
        <w:rPr>
          <w:rFonts w:eastAsia="Calibri" w:cs="Arial"/>
          <w:color w:val="000000" w:themeColor="text1"/>
        </w:rPr>
      </w:pPr>
    </w:p>
    <w:p w14:paraId="67353E0D" w14:textId="77777777" w:rsidR="00420984" w:rsidRPr="00664F27" w:rsidRDefault="00420984" w:rsidP="003F282B">
      <w:pPr>
        <w:spacing w:after="0" w:line="480" w:lineRule="auto"/>
        <w:ind w:left="567"/>
        <w:contextualSpacing/>
        <w:jc w:val="both"/>
        <w:rPr>
          <w:rFonts w:eastAsia="Calibri" w:cs="Arial"/>
          <w:color w:val="000000" w:themeColor="text1"/>
          <w:spacing w:val="-3"/>
          <w:szCs w:val="24"/>
          <w:shd w:val="clear" w:color="auto" w:fill="FFFFFF"/>
        </w:rPr>
      </w:pPr>
      <w:r w:rsidRPr="00664F27">
        <w:rPr>
          <w:rFonts w:eastAsia="Calibri" w:cs="Arial"/>
          <w:color w:val="000000" w:themeColor="text1"/>
          <w:spacing w:val="-3"/>
          <w:szCs w:val="24"/>
          <w:shd w:val="clear" w:color="auto" w:fill="FFFFFF"/>
        </w:rPr>
        <w:t xml:space="preserve">Museums of the future will appear in unexpected places, inserting themselves in local environments to creatively disrupt the everyday and invite new forms of interaction. Drawing on the buzz of pop-up retail and hospitality experiences, travelling museums have an opportunity to educate, inspire and facilitate learning outside of the typical institutional setting. </w:t>
      </w:r>
    </w:p>
    <w:p w14:paraId="009A6D51" w14:textId="1CBADBA7" w:rsidR="00420984" w:rsidRPr="00664F27" w:rsidRDefault="00420984" w:rsidP="003F282B">
      <w:pPr>
        <w:spacing w:after="0" w:line="480" w:lineRule="auto"/>
        <w:ind w:left="567"/>
        <w:contextualSpacing/>
        <w:rPr>
          <w:rFonts w:eastAsia="Calibri" w:cs="Arial"/>
          <w:b/>
          <w:bCs/>
          <w:color w:val="000000" w:themeColor="text1"/>
          <w:szCs w:val="24"/>
          <w:u w:val="single"/>
        </w:rPr>
      </w:pPr>
      <w:r w:rsidRPr="00664F27">
        <w:rPr>
          <w:rFonts w:eastAsia="Calibri" w:cs="Arial"/>
          <w:color w:val="000000" w:themeColor="text1"/>
          <w:spacing w:val="-3"/>
          <w:szCs w:val="24"/>
          <w:shd w:val="clear" w:color="auto" w:fill="FFFFFF"/>
        </w:rPr>
        <w:t xml:space="preserve">Mindsets for Museums of the future </w:t>
      </w:r>
      <w:r w:rsidRPr="00664F27">
        <w:rPr>
          <w:rFonts w:eastAsia="Calibri" w:cs="Arial"/>
          <w:color w:val="000000" w:themeColor="text1"/>
          <w:szCs w:val="24"/>
        </w:rPr>
        <w:fldChar w:fldCharType="begin"/>
      </w:r>
      <w:r w:rsidR="00365B5B">
        <w:rPr>
          <w:rFonts w:eastAsia="Calibri" w:cs="Arial"/>
          <w:color w:val="000000" w:themeColor="text1"/>
          <w:szCs w:val="24"/>
        </w:rPr>
        <w:instrText xml:space="preserve"> ADDIN ZOTERO_ITEM CSL_CITATION {"citationID":"hVmY5IN4","properties":{"formattedCitation":"(The Liminal Space 2020)","plainCitation":"(The Liminal Space 2020)","noteIndex":0},"citationItems":[{"id":1198,"uris":["http://zotero.org/users/4118855/items/CIBM8HSD"],"itemData":{"id":1198,"type":"report","title":"Mindsets for Museums of the Future","URL":"http://museumofthefuture.the-liminal-space.com/","author":[{"family":"The Liminal Space","given":""}],"accessed":{"date-parts":[["2020",12,10]]},"issued":{"date-parts":[["2020",8]]}}}],"schema":"https://github.com/citation-style-language/schema/raw/master/csl-citation.json"} </w:instrText>
      </w:r>
      <w:r w:rsidRPr="00664F27">
        <w:rPr>
          <w:rFonts w:eastAsia="Calibri" w:cs="Arial"/>
          <w:color w:val="000000" w:themeColor="text1"/>
          <w:szCs w:val="24"/>
        </w:rPr>
        <w:fldChar w:fldCharType="separate"/>
      </w:r>
      <w:r w:rsidRPr="00664F27">
        <w:rPr>
          <w:rFonts w:eastAsia="Calibri" w:cs="Arial"/>
          <w:color w:val="000000" w:themeColor="text1"/>
        </w:rPr>
        <w:t>(The Liminal Space 2020)</w:t>
      </w:r>
      <w:r w:rsidRPr="00664F27">
        <w:rPr>
          <w:rFonts w:eastAsia="Calibri" w:cs="Arial"/>
          <w:color w:val="000000" w:themeColor="text1"/>
          <w:szCs w:val="24"/>
        </w:rPr>
        <w:fldChar w:fldCharType="end"/>
      </w:r>
    </w:p>
    <w:p w14:paraId="3F6061D1" w14:textId="77777777" w:rsidR="00420984" w:rsidRPr="00B82121" w:rsidRDefault="00420984" w:rsidP="003F282B">
      <w:pPr>
        <w:spacing w:after="0" w:line="480" w:lineRule="auto"/>
        <w:contextualSpacing/>
        <w:textAlignment w:val="baseline"/>
        <w:rPr>
          <w:rFonts w:eastAsia="Calibri" w:cs="Arial"/>
          <w:color w:val="7030A0"/>
        </w:rPr>
      </w:pPr>
    </w:p>
    <w:p w14:paraId="6F955AE7" w14:textId="31BF350C" w:rsidR="00420984" w:rsidRDefault="00420984" w:rsidP="003F282B">
      <w:pPr>
        <w:spacing w:after="0" w:line="480" w:lineRule="auto"/>
        <w:contextualSpacing/>
        <w:jc w:val="both"/>
        <w:rPr>
          <w:rFonts w:eastAsia="Calibri" w:cs="Arial"/>
          <w:color w:val="000000" w:themeColor="text1"/>
        </w:rPr>
      </w:pPr>
      <w:r w:rsidRPr="00F35348">
        <w:rPr>
          <w:rFonts w:eastAsia="Calibri" w:cs="Arial"/>
          <w:color w:val="000000" w:themeColor="text1"/>
        </w:rPr>
        <w:lastRenderedPageBreak/>
        <w:t xml:space="preserve">Henry Lefebvre argues in his work </w:t>
      </w:r>
      <w:r w:rsidRPr="00F35348">
        <w:rPr>
          <w:rFonts w:eastAsia="Calibri" w:cs="Arial"/>
          <w:i/>
          <w:color w:val="000000" w:themeColor="text1"/>
        </w:rPr>
        <w:t>The Production of Space</w:t>
      </w:r>
      <w:r w:rsidRPr="00F35348">
        <w:rPr>
          <w:rFonts w:eastAsia="Calibri" w:cs="Arial"/>
          <w:color w:val="000000" w:themeColor="text1"/>
        </w:rPr>
        <w:t xml:space="preserve"> that societal space is </w:t>
      </w:r>
      <w:r w:rsidR="00D87D63">
        <w:rPr>
          <w:rFonts w:eastAsia="Calibri" w:cs="Arial"/>
          <w:color w:val="000000" w:themeColor="text1"/>
        </w:rPr>
        <w:t>‘</w:t>
      </w:r>
      <w:r w:rsidRPr="00F35348">
        <w:rPr>
          <w:rFonts w:eastAsia="Calibri" w:cs="Arial"/>
          <w:color w:val="000000" w:themeColor="text1"/>
        </w:rPr>
        <w:t>a tool for thought and for action</w:t>
      </w:r>
      <w:r w:rsidR="00D87D63">
        <w:rPr>
          <w:rFonts w:eastAsia="Calibri" w:cs="Arial"/>
          <w:color w:val="000000" w:themeColor="text1"/>
        </w:rPr>
        <w:t>’</w:t>
      </w:r>
      <w:r w:rsidRPr="00F35348">
        <w:rPr>
          <w:rFonts w:eastAsia="Calibri" w:cs="Arial"/>
          <w:color w:val="000000" w:themeColor="text1"/>
        </w:rPr>
        <w:t xml:space="preserve"> </w:t>
      </w:r>
      <w:r w:rsidRPr="00F35348">
        <w:rPr>
          <w:rFonts w:eastAsia="Calibri" w:cs="Arial"/>
          <w:color w:val="000000" w:themeColor="text1"/>
          <w:szCs w:val="24"/>
        </w:rPr>
        <w:fldChar w:fldCharType="begin"/>
      </w:r>
      <w:r w:rsidR="00365B5B">
        <w:rPr>
          <w:rFonts w:eastAsia="Calibri" w:cs="Arial"/>
          <w:color w:val="000000" w:themeColor="text1"/>
          <w:szCs w:val="24"/>
        </w:rPr>
        <w:instrText xml:space="preserve"> ADDIN ZOTERO_ITEM CSL_CITATION {"citationID":"4rIpLfxn","properties":{"formattedCitation":"(1991:\\uc0\\u160{}26)","plainCitation":"(1991: 26)","noteIndex":0},"citationItems":[{"id":245,"uris":["http://zotero.org/users/4118855/items/PI22CCFW"],"itemData":{"id":245,"type":"book","abstract":"Henri Lefebvre has considerable claims to be the greatest living philosopher. His work spans some sixty years and includes original work on a diverse range of subjects, from dialectical materialism to architecture, urbanism and the experience of everyday life. The Production of Space is his major philosophical work and its translation has been long awaited by scholars in many different fields.   The book is a search for a reconciliation between mental space (the space of the philosophers) and real space (the physical and social spheres in which we all live). In the course of his exploration, Henri Lefebvre moves from metaphysical and ideological considerations of the meaning of space to its experience in the everyday life of home and city. He seeks, in other words, to bridge the gap between the realms of theory and practice, between the mental and the social, and between philosophy and reality. In doing so, he ranges through art, literature, architecture and economics, and further provides a powerful antidote to the sterile and obfuscatory methods and theories characteristic of much recent continental philosophy.   This is a work of great vision and incisiveness. It is also characterized by its author′s wit and by anecdote, as well as by a deftness of style which Donald Nicholson–Smith′s sensitive translation precisely captures.","edition":"1 edition","event-place":"Malden","ISBN":"978-0-631-18177-4","language":"English","number-of-pages":"464","publisher":"Wiley-Blackwell","publisher-place":"Malden","source":"Amazon","title":"The Production of Space","author":[{"family":"Lefebvre","given":"Henri"}],"translator":[{"family":"Nicholson-Smith","given":"Donald"}],"issued":{"date-parts":[["1991",8,15]]}},"locator":"26","suppress-author":true}],"schema":"https://github.com/citation-style-language/schema/raw/master/csl-citation.json"} </w:instrText>
      </w:r>
      <w:r w:rsidRPr="00F35348">
        <w:rPr>
          <w:rFonts w:eastAsia="Calibri" w:cs="Arial"/>
          <w:color w:val="000000" w:themeColor="text1"/>
          <w:szCs w:val="24"/>
        </w:rPr>
        <w:fldChar w:fldCharType="separate"/>
      </w:r>
      <w:r w:rsidRPr="00F35348">
        <w:rPr>
          <w:rFonts w:eastAsia="Calibri" w:cs="Arial"/>
          <w:color w:val="000000" w:themeColor="text1"/>
          <w:szCs w:val="24"/>
        </w:rPr>
        <w:t>(1991: 26)</w:t>
      </w:r>
      <w:r w:rsidRPr="00F35348">
        <w:rPr>
          <w:rFonts w:eastAsia="Calibri" w:cs="Arial"/>
          <w:color w:val="000000" w:themeColor="text1"/>
          <w:szCs w:val="24"/>
        </w:rPr>
        <w:fldChar w:fldCharType="end"/>
      </w:r>
      <w:r w:rsidRPr="00F35348">
        <w:rPr>
          <w:rFonts w:eastAsia="Calibri" w:cs="Arial"/>
          <w:color w:val="000000" w:themeColor="text1"/>
          <w:szCs w:val="24"/>
        </w:rPr>
        <w:t xml:space="preserve">. Similarly, </w:t>
      </w:r>
      <w:r w:rsidRPr="00F35348">
        <w:rPr>
          <w:rFonts w:eastAsia="Calibri" w:cs="Arial"/>
          <w:color w:val="000000" w:themeColor="text1"/>
        </w:rPr>
        <w:t xml:space="preserve">the political-philosopher Chantal Mouffe makes the case for spaces that provoke debate in her work </w:t>
      </w:r>
      <w:r w:rsidRPr="00F35348">
        <w:rPr>
          <w:rFonts w:eastAsia="Calibri" w:cs="Arial"/>
          <w:i/>
          <w:color w:val="000000" w:themeColor="text1"/>
        </w:rPr>
        <w:t>Agonistics: Thinking the World Politically</w:t>
      </w:r>
      <w:r w:rsidRPr="00F35348">
        <w:rPr>
          <w:rFonts w:eastAsia="Calibri" w:cs="Arial"/>
          <w:color w:val="000000" w:themeColor="text1"/>
        </w:rPr>
        <w:t xml:space="preserve">. In it, Mouffe states that </w:t>
      </w:r>
      <w:r w:rsidR="00D87D63">
        <w:rPr>
          <w:rFonts w:eastAsia="Calibri" w:cs="Arial"/>
          <w:color w:val="000000" w:themeColor="text1"/>
        </w:rPr>
        <w:t>‘</w:t>
      </w:r>
      <w:r w:rsidRPr="00F35348">
        <w:rPr>
          <w:rFonts w:eastAsia="Calibri" w:cs="Arial"/>
          <w:color w:val="000000" w:themeColor="text1"/>
        </w:rPr>
        <w:t>museums and art institutions can contribute to subverting the ideological framework of consumer society</w:t>
      </w:r>
      <w:r w:rsidR="00D87D63">
        <w:rPr>
          <w:rFonts w:eastAsia="Calibri" w:cs="Arial"/>
          <w:color w:val="000000" w:themeColor="text1"/>
        </w:rPr>
        <w:t>’</w:t>
      </w:r>
      <w:r w:rsidR="00933133">
        <w:rPr>
          <w:rFonts w:eastAsia="Calibri" w:cs="Arial"/>
          <w:color w:val="000000" w:themeColor="text1"/>
        </w:rPr>
        <w:t xml:space="preserve">, thereby becoming  </w:t>
      </w:r>
      <w:r w:rsidR="00D87D63">
        <w:rPr>
          <w:rFonts w:eastAsia="Calibri" w:cs="Arial"/>
          <w:color w:val="000000" w:themeColor="text1"/>
        </w:rPr>
        <w:t>‘</w:t>
      </w:r>
      <w:r w:rsidRPr="00F35348">
        <w:rPr>
          <w:rFonts w:eastAsia="Calibri" w:cs="Arial"/>
          <w:color w:val="000000" w:themeColor="text1"/>
        </w:rPr>
        <w:t>agonistic public spaces</w:t>
      </w:r>
      <w:r w:rsidR="00D87D63">
        <w:rPr>
          <w:rFonts w:eastAsia="Calibri" w:cs="Arial"/>
          <w:color w:val="000000" w:themeColor="text1"/>
        </w:rPr>
        <w:t>’</w:t>
      </w:r>
      <w:r w:rsidRPr="00F35348">
        <w:rPr>
          <w:rFonts w:eastAsia="Calibri" w:cs="Arial"/>
          <w:color w:val="000000" w:themeColor="text1"/>
        </w:rPr>
        <w:t xml:space="preserve"> </w:t>
      </w:r>
      <w:r w:rsidRPr="00F35348">
        <w:rPr>
          <w:rFonts w:eastAsia="Calibri" w:cs="Arial"/>
          <w:color w:val="000000" w:themeColor="text1"/>
          <w:szCs w:val="24"/>
        </w:rPr>
        <w:fldChar w:fldCharType="begin"/>
      </w:r>
      <w:r w:rsidR="00365B5B">
        <w:rPr>
          <w:rFonts w:eastAsia="Calibri" w:cs="Arial"/>
          <w:color w:val="000000" w:themeColor="text1"/>
          <w:szCs w:val="24"/>
        </w:rPr>
        <w:instrText xml:space="preserve"> ADDIN ZOTERO_ITEM CSL_CITATION {"citationID":"tK7HzBlC","properties":{"formattedCitation":"(2013:\\uc0\\u160{}100)","plainCitation":"(2013: 100)","noteIndex":0},"citationItems":[{"id":65,"uris":["http://zotero.org/users/4118855/items/NKNFSU75"],"itemData":{"id":65,"type":"book","event-place":"London","publisher":"Verso Books","publisher-place":"London","source":"Google Scholar","title":"Agonistics: Thinking the world politically","title-short":"Agonistics","author":[{"family":"Mouffe","given":"Chantal"}],"issued":{"date-parts":[["2013"]]}},"locator":"100","suppress-author":true}],"schema":"https://github.com/citation-style-language/schema/raw/master/csl-citation.json"} </w:instrText>
      </w:r>
      <w:r w:rsidRPr="00F35348">
        <w:rPr>
          <w:rFonts w:eastAsia="Calibri" w:cs="Arial"/>
          <w:color w:val="000000" w:themeColor="text1"/>
          <w:szCs w:val="24"/>
        </w:rPr>
        <w:fldChar w:fldCharType="separate"/>
      </w:r>
      <w:r w:rsidRPr="00F35348">
        <w:rPr>
          <w:rFonts w:eastAsia="Calibri" w:cs="Arial"/>
          <w:color w:val="000000" w:themeColor="text1"/>
          <w:szCs w:val="24"/>
        </w:rPr>
        <w:t>(2013: 100)</w:t>
      </w:r>
      <w:r w:rsidRPr="00F35348">
        <w:rPr>
          <w:rFonts w:eastAsia="Calibri" w:cs="Arial"/>
          <w:color w:val="000000" w:themeColor="text1"/>
          <w:szCs w:val="24"/>
        </w:rPr>
        <w:fldChar w:fldCharType="end"/>
      </w:r>
      <w:r w:rsidRPr="00F35348">
        <w:rPr>
          <w:rFonts w:eastAsia="Calibri" w:cs="Arial"/>
          <w:color w:val="000000" w:themeColor="text1"/>
        </w:rPr>
        <w:t xml:space="preserve">. </w:t>
      </w:r>
    </w:p>
    <w:p w14:paraId="3B584E08" w14:textId="77777777" w:rsidR="00647291" w:rsidRPr="00F35348" w:rsidRDefault="00647291" w:rsidP="003F282B">
      <w:pPr>
        <w:spacing w:after="0" w:line="480" w:lineRule="auto"/>
        <w:contextualSpacing/>
        <w:jc w:val="both"/>
        <w:rPr>
          <w:rFonts w:eastAsia="Calibri" w:cs="Arial"/>
          <w:color w:val="000000" w:themeColor="text1"/>
        </w:rPr>
      </w:pPr>
    </w:p>
    <w:p w14:paraId="5446D1C6" w14:textId="5FBF3E0B" w:rsidR="00B5755A" w:rsidRDefault="00420984" w:rsidP="003F282B">
      <w:pPr>
        <w:spacing w:after="0" w:line="480" w:lineRule="auto"/>
        <w:contextualSpacing/>
        <w:jc w:val="both"/>
        <w:rPr>
          <w:rFonts w:eastAsia="Calibri" w:cs="Arial"/>
          <w:color w:val="7030A0"/>
        </w:rPr>
      </w:pPr>
      <w:r w:rsidRPr="00B5755A">
        <w:rPr>
          <w:rFonts w:eastAsia="Calibri" w:cs="Arial"/>
          <w:color w:val="000000" w:themeColor="text1"/>
        </w:rPr>
        <w:t>Pop-up museums can provide such agonistic spaces in the community</w:t>
      </w:r>
      <w:r w:rsidR="00191AF3">
        <w:rPr>
          <w:rFonts w:eastAsia="Calibri" w:cs="Arial"/>
          <w:color w:val="000000" w:themeColor="text1"/>
        </w:rPr>
        <w:t>.</w:t>
      </w:r>
      <w:r w:rsidRPr="00B5755A">
        <w:rPr>
          <w:rFonts w:eastAsia="Calibri" w:cs="Arial"/>
          <w:color w:val="000000" w:themeColor="text1"/>
        </w:rPr>
        <w:t xml:space="preserve"> </w:t>
      </w:r>
      <w:r w:rsidR="00191AF3">
        <w:rPr>
          <w:rFonts w:eastAsia="Calibri" w:cs="Arial"/>
          <w:color w:val="000000" w:themeColor="text1"/>
        </w:rPr>
        <w:t>I</w:t>
      </w:r>
      <w:r w:rsidRPr="00B5755A">
        <w:rPr>
          <w:rFonts w:eastAsia="Calibri" w:cs="Arial"/>
          <w:color w:val="000000" w:themeColor="text1"/>
        </w:rPr>
        <w:t>n 2019, Rob Sharp commented on a new wave of museum</w:t>
      </w:r>
      <w:r w:rsidR="00A25A57">
        <w:rPr>
          <w:rFonts w:eastAsia="Calibri" w:cs="Arial"/>
          <w:color w:val="000000" w:themeColor="text1"/>
        </w:rPr>
        <w:t>s</w:t>
      </w:r>
      <w:r w:rsidRPr="00B5755A">
        <w:rPr>
          <w:rFonts w:eastAsia="Calibri" w:cs="Arial"/>
          <w:color w:val="000000" w:themeColor="text1"/>
        </w:rPr>
        <w:t xml:space="preserve"> </w:t>
      </w:r>
      <w:r w:rsidR="00E0328C">
        <w:rPr>
          <w:rFonts w:eastAsia="Calibri" w:cs="Arial"/>
          <w:color w:val="000000" w:themeColor="text1"/>
        </w:rPr>
        <w:t>‘</w:t>
      </w:r>
      <w:r w:rsidRPr="00B5755A">
        <w:rPr>
          <w:rFonts w:eastAsia="Calibri" w:cs="Arial"/>
          <w:color w:val="000000" w:themeColor="text1"/>
        </w:rPr>
        <w:t>giving power back to the people by co-producing content with communities and focusing on uniting people around causes rather than places</w:t>
      </w:r>
      <w:r w:rsidR="00E0328C">
        <w:rPr>
          <w:rFonts w:eastAsia="Calibri" w:cs="Arial"/>
          <w:color w:val="000000" w:themeColor="text1"/>
        </w:rPr>
        <w:t>’</w:t>
      </w:r>
      <w:r w:rsidRPr="00B5755A">
        <w:rPr>
          <w:rFonts w:eastAsia="Calibri" w:cs="Arial"/>
          <w:color w:val="000000" w:themeColor="text1"/>
        </w:rPr>
        <w:t xml:space="preserve"> </w:t>
      </w:r>
      <w:r w:rsidRPr="00B5755A">
        <w:rPr>
          <w:rFonts w:eastAsia="Calibri" w:cs="Arial"/>
          <w:color w:val="000000" w:themeColor="text1"/>
        </w:rPr>
        <w:fldChar w:fldCharType="begin"/>
      </w:r>
      <w:r w:rsidR="00365B5B">
        <w:rPr>
          <w:rFonts w:eastAsia="Calibri" w:cs="Arial"/>
          <w:color w:val="000000" w:themeColor="text1"/>
        </w:rPr>
        <w:instrText xml:space="preserve"> ADDIN ZOTERO_ITEM CSL_CITATION {"citationID":"o4MRIGSS","properties":{"formattedCitation":"(2019:\\uc0\\u160{}28)","plainCitation":"(2019: 28)","noteIndex":0},"citationItems":[{"id":1192,"uris":["http://zotero.org/users/4118855/items/3T8IXFSU"],"itemData":{"id":1192,"type":"article-journal","abstract":"A number of new museums are moving away from traditional ways of collecting and are working at a grassroots level to tell the stories of marginalised communities, as Rob Sharp discovers","container-title":"Museums Journal","language":"en-US","page":"26-29","title":"A life not so ordinary","author":[{"family":"Sharp","given":"Rob"}],"issued":{"date-parts":[["2019"]]}},"locator":"28","suppress-author":true}],"schema":"https://github.com/citation-style-language/schema/raw/master/csl-citation.json"} </w:instrText>
      </w:r>
      <w:r w:rsidRPr="00B5755A">
        <w:rPr>
          <w:rFonts w:eastAsia="Calibri" w:cs="Arial"/>
          <w:color w:val="000000" w:themeColor="text1"/>
        </w:rPr>
        <w:fldChar w:fldCharType="separate"/>
      </w:r>
      <w:r w:rsidRPr="00B5755A">
        <w:rPr>
          <w:rFonts w:eastAsia="Calibri" w:cs="Arial"/>
          <w:color w:val="000000" w:themeColor="text1"/>
          <w:szCs w:val="24"/>
        </w:rPr>
        <w:t>(2019: 28)</w:t>
      </w:r>
      <w:r w:rsidRPr="00B5755A">
        <w:rPr>
          <w:rFonts w:eastAsia="Calibri" w:cs="Arial"/>
          <w:color w:val="000000" w:themeColor="text1"/>
        </w:rPr>
        <w:fldChar w:fldCharType="end"/>
      </w:r>
      <w:r w:rsidRPr="00B5755A">
        <w:rPr>
          <w:rFonts w:eastAsia="Calibri" w:cs="Arial"/>
          <w:color w:val="000000" w:themeColor="text1"/>
        </w:rPr>
        <w:t xml:space="preserve">. The Museum of Ordinary People, the Climate Museum UK, the Museum of </w:t>
      </w:r>
      <w:proofErr w:type="spellStart"/>
      <w:r w:rsidRPr="00B5755A">
        <w:rPr>
          <w:rFonts w:eastAsia="Calibri" w:cs="Arial"/>
          <w:color w:val="000000" w:themeColor="text1"/>
        </w:rPr>
        <w:t>Transology</w:t>
      </w:r>
      <w:proofErr w:type="spellEnd"/>
      <w:r w:rsidRPr="00B5755A">
        <w:rPr>
          <w:rFonts w:eastAsia="Calibri" w:cs="Arial"/>
          <w:color w:val="000000" w:themeColor="text1"/>
        </w:rPr>
        <w:t xml:space="preserve">, Queerseum, and the Museum of Homelessness, to name a few, are similar to </w:t>
      </w:r>
      <w:r w:rsidRPr="00B5755A">
        <w:rPr>
          <w:rFonts w:eastAsia="Calibri" w:cs="Arial"/>
          <w:i/>
          <w:iCs/>
          <w:color w:val="000000" w:themeColor="text1"/>
        </w:rPr>
        <w:t>Mandela27</w:t>
      </w:r>
      <w:r w:rsidRPr="00B5755A">
        <w:rPr>
          <w:rFonts w:eastAsia="Calibri" w:cs="Arial"/>
          <w:color w:val="000000" w:themeColor="text1"/>
        </w:rPr>
        <w:t xml:space="preserve"> in uniting communities around a particular message or story. Often these </w:t>
      </w:r>
      <w:r w:rsidR="006D0033">
        <w:rPr>
          <w:rFonts w:eastAsia="Calibri" w:cs="Arial"/>
          <w:color w:val="000000" w:themeColor="text1"/>
        </w:rPr>
        <w:t>organizations</w:t>
      </w:r>
      <w:r w:rsidRPr="00B5755A">
        <w:rPr>
          <w:rFonts w:eastAsia="Calibri" w:cs="Arial"/>
          <w:color w:val="000000" w:themeColor="text1"/>
        </w:rPr>
        <w:t xml:space="preserve"> have lacked a physical home, preferring to take portable and flexible exhibitions out to the community</w:t>
      </w:r>
      <w:r w:rsidRPr="00B82121">
        <w:rPr>
          <w:rFonts w:eastAsia="Calibri" w:cs="Arial"/>
          <w:color w:val="7030A0"/>
        </w:rPr>
        <w:t>.</w:t>
      </w:r>
      <w:r w:rsidR="00B5755A">
        <w:rPr>
          <w:rFonts w:eastAsia="Calibri" w:cs="Arial"/>
          <w:color w:val="7030A0"/>
        </w:rPr>
        <w:t xml:space="preserve"> </w:t>
      </w:r>
    </w:p>
    <w:p w14:paraId="0F8DC95C" w14:textId="7E0E5198" w:rsidR="00420984" w:rsidRPr="00B5755A" w:rsidRDefault="00420984" w:rsidP="003F282B">
      <w:pPr>
        <w:spacing w:after="0" w:line="480" w:lineRule="auto"/>
        <w:contextualSpacing/>
        <w:jc w:val="both"/>
        <w:rPr>
          <w:rFonts w:eastAsia="Calibri" w:cs="Arial"/>
          <w:color w:val="000000" w:themeColor="text1"/>
        </w:rPr>
      </w:pPr>
      <w:r w:rsidRPr="00B5755A">
        <w:rPr>
          <w:rFonts w:eastAsia="Calibri" w:cs="Arial"/>
          <w:color w:val="000000" w:themeColor="text1"/>
        </w:rPr>
        <w:t xml:space="preserve">The merit of pop-up centres as giving </w:t>
      </w:r>
      <w:r w:rsidR="007335F7">
        <w:rPr>
          <w:rFonts w:eastAsia="Calibri" w:cs="Arial"/>
          <w:color w:val="000000" w:themeColor="text1"/>
        </w:rPr>
        <w:t>‘</w:t>
      </w:r>
      <w:r w:rsidRPr="00B5755A">
        <w:rPr>
          <w:rFonts w:eastAsia="Calibri" w:cs="Arial"/>
          <w:color w:val="000000" w:themeColor="text1"/>
        </w:rPr>
        <w:t>place or space</w:t>
      </w:r>
      <w:r w:rsidR="007335F7">
        <w:rPr>
          <w:rFonts w:eastAsia="Calibri" w:cs="Arial"/>
          <w:color w:val="000000" w:themeColor="text1"/>
        </w:rPr>
        <w:t>’</w:t>
      </w:r>
      <w:r w:rsidRPr="00B5755A">
        <w:rPr>
          <w:rFonts w:eastAsia="Calibri" w:cs="Arial"/>
          <w:color w:val="000000" w:themeColor="text1"/>
        </w:rPr>
        <w:t xml:space="preserve"> valu</w:t>
      </w:r>
      <w:r w:rsidR="009856B6">
        <w:rPr>
          <w:rFonts w:eastAsia="Calibri" w:cs="Arial"/>
          <w:color w:val="000000" w:themeColor="text1"/>
        </w:rPr>
        <w:t>e</w:t>
      </w:r>
      <w:r w:rsidR="009856B6">
        <w:rPr>
          <w:rStyle w:val="EndnoteReference"/>
          <w:rFonts w:eastAsia="Calibri" w:cs="Arial"/>
          <w:color w:val="000000" w:themeColor="text1"/>
        </w:rPr>
        <w:endnoteReference w:id="28"/>
      </w:r>
      <w:r w:rsidR="009856B6">
        <w:rPr>
          <w:rFonts w:eastAsia="Calibri" w:cs="Arial"/>
          <w:color w:val="000000" w:themeColor="text1"/>
        </w:rPr>
        <w:t xml:space="preserve"> </w:t>
      </w:r>
      <w:r w:rsidRPr="00B5755A">
        <w:rPr>
          <w:rFonts w:eastAsia="Calibri" w:cs="Arial"/>
          <w:color w:val="000000" w:themeColor="text1"/>
        </w:rPr>
        <w:t xml:space="preserve">was further defined by </w:t>
      </w:r>
      <w:r w:rsidRPr="00B5755A">
        <w:rPr>
          <w:rFonts w:eastAsia="Calibri" w:cs="Arial"/>
          <w:i/>
          <w:iCs/>
          <w:color w:val="000000" w:themeColor="text1"/>
        </w:rPr>
        <w:t>Mandela27</w:t>
      </w:r>
      <w:r w:rsidRPr="00B5755A">
        <w:rPr>
          <w:rFonts w:eastAsia="Calibri" w:cs="Arial"/>
          <w:color w:val="000000" w:themeColor="text1"/>
        </w:rPr>
        <w:t xml:space="preserve">. We argue </w:t>
      </w:r>
      <w:r w:rsidR="008E61C1">
        <w:rPr>
          <w:rFonts w:eastAsia="Calibri" w:cs="Arial"/>
          <w:color w:val="000000" w:themeColor="text1"/>
        </w:rPr>
        <w:t xml:space="preserve">that </w:t>
      </w:r>
      <w:r w:rsidRPr="00B5755A">
        <w:rPr>
          <w:rFonts w:eastAsia="Calibri" w:cs="Arial"/>
          <w:color w:val="000000" w:themeColor="text1"/>
        </w:rPr>
        <w:t>communities</w:t>
      </w:r>
      <w:r w:rsidR="008E61C1">
        <w:rPr>
          <w:rFonts w:eastAsia="Calibri" w:cs="Arial"/>
          <w:color w:val="000000" w:themeColor="text1"/>
        </w:rPr>
        <w:t>’</w:t>
      </w:r>
      <w:r w:rsidRPr="00B5755A">
        <w:rPr>
          <w:rFonts w:eastAsia="Calibri" w:cs="Arial"/>
          <w:color w:val="000000" w:themeColor="text1"/>
        </w:rPr>
        <w:t xml:space="preserve"> involv</w:t>
      </w:r>
      <w:r w:rsidR="008E61C1">
        <w:rPr>
          <w:rFonts w:eastAsia="Calibri" w:cs="Arial"/>
          <w:color w:val="000000" w:themeColor="text1"/>
        </w:rPr>
        <w:t>ement</w:t>
      </w:r>
      <w:r w:rsidRPr="00B5755A">
        <w:rPr>
          <w:rFonts w:eastAsia="Calibri" w:cs="Arial"/>
          <w:color w:val="000000" w:themeColor="text1"/>
        </w:rPr>
        <w:t xml:space="preserve"> in making their own versions of the cell, by deciding which assets to use and how to use them, could be described as participation at another level, and that this type of benign hacking of </w:t>
      </w:r>
      <w:r w:rsidRPr="00B5755A">
        <w:rPr>
          <w:rFonts w:eastAsia="Calibri" w:cs="Arial"/>
          <w:color w:val="000000" w:themeColor="text1"/>
          <w:szCs w:val="24"/>
        </w:rPr>
        <w:t xml:space="preserve">the installation can be seen as an example of museum </w:t>
      </w:r>
      <w:r w:rsidR="006D0033">
        <w:rPr>
          <w:rFonts w:eastAsia="Calibri" w:cs="Arial"/>
          <w:color w:val="000000" w:themeColor="text1"/>
          <w:szCs w:val="24"/>
        </w:rPr>
        <w:t>democratization</w:t>
      </w:r>
      <w:r w:rsidRPr="00B5755A">
        <w:rPr>
          <w:rFonts w:eastAsia="Calibri" w:cs="Arial"/>
          <w:color w:val="000000" w:themeColor="text1"/>
          <w:szCs w:val="24"/>
        </w:rPr>
        <w:t xml:space="preserve">. However, it has to be acknowledged that the practice of hacking by the audience can come into </w:t>
      </w:r>
      <w:r w:rsidR="00A25A57">
        <w:rPr>
          <w:rFonts w:eastAsia="Calibri" w:cs="Arial"/>
          <w:color w:val="000000" w:themeColor="text1"/>
          <w:szCs w:val="24"/>
        </w:rPr>
        <w:t>conflict</w:t>
      </w:r>
      <w:r w:rsidRPr="00B5755A">
        <w:rPr>
          <w:rFonts w:eastAsia="Calibri" w:cs="Arial"/>
          <w:color w:val="000000" w:themeColor="text1"/>
          <w:szCs w:val="24"/>
        </w:rPr>
        <w:t xml:space="preserve"> with curatorial control. We gave people the freedom to choose the design of </w:t>
      </w:r>
      <w:r w:rsidRPr="00B5755A">
        <w:rPr>
          <w:rFonts w:eastAsia="Calibri" w:cs="Arial"/>
          <w:color w:val="000000" w:themeColor="text1"/>
          <w:szCs w:val="24"/>
        </w:rPr>
        <w:lastRenderedPageBreak/>
        <w:t xml:space="preserve">the display and, with the installation instructions and digital assets online, there may have been instances where the installation was used outside of the original concept of the project. The project team has no knowledge </w:t>
      </w:r>
      <w:r w:rsidR="00A25A57">
        <w:rPr>
          <w:rFonts w:eastAsia="Calibri" w:cs="Arial"/>
          <w:color w:val="000000" w:themeColor="text1"/>
          <w:szCs w:val="24"/>
        </w:rPr>
        <w:t xml:space="preserve">of </w:t>
      </w:r>
      <w:r w:rsidRPr="00B5755A">
        <w:rPr>
          <w:rFonts w:eastAsia="Calibri" w:cs="Arial"/>
          <w:color w:val="000000" w:themeColor="text1"/>
          <w:szCs w:val="24"/>
        </w:rPr>
        <w:t xml:space="preserve">whether or not such instances occurred, but the possibility thereof is part and parcel of museum </w:t>
      </w:r>
      <w:r w:rsidR="006D0033">
        <w:rPr>
          <w:rFonts w:eastAsia="Calibri" w:cs="Arial"/>
          <w:color w:val="000000" w:themeColor="text1"/>
          <w:szCs w:val="24"/>
        </w:rPr>
        <w:t>democratization</w:t>
      </w:r>
      <w:r w:rsidRPr="001D0DBA">
        <w:rPr>
          <w:rFonts w:eastAsia="Calibri" w:cs="Arial"/>
          <w:color w:val="000000" w:themeColor="text1"/>
          <w:szCs w:val="24"/>
        </w:rPr>
        <w:t>. As Kid and Cardiff observe</w:t>
      </w:r>
      <w:r w:rsidRPr="00B5755A">
        <w:rPr>
          <w:rFonts w:eastAsia="Calibri" w:cs="Arial"/>
          <w:color w:val="000000" w:themeColor="text1"/>
          <w:szCs w:val="24"/>
        </w:rPr>
        <w:t xml:space="preserve">: </w:t>
      </w:r>
    </w:p>
    <w:p w14:paraId="2BBFE5C7" w14:textId="77777777" w:rsidR="00025A24" w:rsidRDefault="00025A24" w:rsidP="003F282B">
      <w:pPr>
        <w:spacing w:after="0" w:line="480" w:lineRule="auto"/>
        <w:ind w:left="567"/>
        <w:contextualSpacing/>
        <w:jc w:val="both"/>
        <w:rPr>
          <w:rFonts w:eastAsia="Calibri" w:cs="Arial"/>
          <w:color w:val="000000" w:themeColor="text1"/>
          <w:szCs w:val="24"/>
        </w:rPr>
      </w:pPr>
    </w:p>
    <w:p w14:paraId="4D727AEE" w14:textId="31FF599C" w:rsidR="00420984" w:rsidRPr="00B5755A" w:rsidRDefault="00420984" w:rsidP="003F282B">
      <w:pPr>
        <w:spacing w:after="0" w:line="480" w:lineRule="auto"/>
        <w:ind w:left="567"/>
        <w:contextualSpacing/>
        <w:jc w:val="both"/>
        <w:rPr>
          <w:rFonts w:eastAsia="Calibri" w:cs="Arial"/>
          <w:color w:val="000000" w:themeColor="text1"/>
          <w:szCs w:val="24"/>
        </w:rPr>
      </w:pPr>
      <w:r w:rsidRPr="00B5755A">
        <w:rPr>
          <w:rFonts w:eastAsia="Calibri" w:cs="Arial"/>
          <w:color w:val="000000" w:themeColor="text1"/>
          <w:szCs w:val="24"/>
        </w:rPr>
        <w:t xml:space="preserve">There is a general agreement that it is interesting to hear multiple voices or </w:t>
      </w:r>
      <w:r w:rsidRPr="001B00E7">
        <w:rPr>
          <w:rFonts w:eastAsia="Calibri" w:cs="Arial"/>
          <w:color w:val="000000" w:themeColor="text1"/>
          <w:szCs w:val="24"/>
        </w:rPr>
        <w:t xml:space="preserve">opinions or contributions to the broader understanding of the collection but there is a whole range of opinions from, </w:t>
      </w:r>
      <w:r w:rsidR="004709DA">
        <w:rPr>
          <w:rFonts w:eastAsia="Calibri" w:cs="Arial"/>
          <w:color w:val="000000" w:themeColor="text1"/>
          <w:szCs w:val="24"/>
        </w:rPr>
        <w:t>‘</w:t>
      </w:r>
      <w:r w:rsidRPr="001B00E7">
        <w:rPr>
          <w:rFonts w:eastAsia="Calibri" w:cs="Arial"/>
          <w:color w:val="000000" w:themeColor="text1"/>
          <w:szCs w:val="24"/>
        </w:rPr>
        <w:t xml:space="preserve">It needs to be right up there next to what the curators </w:t>
      </w:r>
      <w:r w:rsidR="00647291" w:rsidRPr="001B00E7">
        <w:rPr>
          <w:rFonts w:eastAsia="Calibri" w:cs="Arial"/>
          <w:color w:val="000000" w:themeColor="text1"/>
          <w:szCs w:val="24"/>
        </w:rPr>
        <w:t>think</w:t>
      </w:r>
      <w:r w:rsidR="004709DA">
        <w:rPr>
          <w:rFonts w:eastAsia="Calibri" w:cs="Arial"/>
          <w:color w:val="000000" w:themeColor="text1"/>
          <w:szCs w:val="24"/>
        </w:rPr>
        <w:t>’</w:t>
      </w:r>
      <w:r w:rsidR="00647291" w:rsidRPr="001B00E7">
        <w:rPr>
          <w:rFonts w:eastAsia="Calibri" w:cs="Arial"/>
          <w:color w:val="000000" w:themeColor="text1"/>
          <w:szCs w:val="24"/>
        </w:rPr>
        <w:t xml:space="preserve"> </w:t>
      </w:r>
      <w:r w:rsidRPr="001B00E7">
        <w:rPr>
          <w:rFonts w:eastAsia="Calibri" w:cs="Arial"/>
          <w:color w:val="000000" w:themeColor="text1"/>
          <w:szCs w:val="24"/>
        </w:rPr>
        <w:t xml:space="preserve">to </w:t>
      </w:r>
      <w:r w:rsidR="004709DA">
        <w:rPr>
          <w:rFonts w:eastAsia="Calibri" w:cs="Arial"/>
          <w:color w:val="000000" w:themeColor="text1"/>
          <w:szCs w:val="24"/>
        </w:rPr>
        <w:t>‘</w:t>
      </w:r>
      <w:r w:rsidRPr="001B00E7">
        <w:rPr>
          <w:rFonts w:eastAsia="Calibri" w:cs="Arial"/>
          <w:color w:val="000000" w:themeColor="text1"/>
          <w:szCs w:val="24"/>
        </w:rPr>
        <w:t>No it needs to be entirely separate, we don’t come to Tate for opinions, we come for expertise</w:t>
      </w:r>
      <w:r w:rsidR="004709DA">
        <w:rPr>
          <w:rFonts w:eastAsia="Calibri" w:cs="Arial"/>
          <w:color w:val="000000" w:themeColor="text1"/>
          <w:szCs w:val="24"/>
        </w:rPr>
        <w:t>’</w:t>
      </w:r>
      <w:r w:rsidRPr="001B00E7">
        <w:rPr>
          <w:rFonts w:eastAsia="Calibri" w:cs="Arial"/>
          <w:color w:val="000000" w:themeColor="text1"/>
          <w:szCs w:val="24"/>
        </w:rPr>
        <w:t>. (2017: 50)</w:t>
      </w:r>
    </w:p>
    <w:p w14:paraId="3BE2D241" w14:textId="77777777" w:rsidR="00420984" w:rsidRPr="00B82121" w:rsidRDefault="00420984" w:rsidP="003F282B">
      <w:pPr>
        <w:spacing w:after="0" w:line="480" w:lineRule="auto"/>
        <w:contextualSpacing/>
        <w:jc w:val="both"/>
        <w:rPr>
          <w:rFonts w:eastAsia="Calibri" w:cs="Arial"/>
          <w:color w:val="7030A0"/>
        </w:rPr>
      </w:pPr>
    </w:p>
    <w:p w14:paraId="07A8E0A2" w14:textId="596A30D6" w:rsidR="00420984" w:rsidRDefault="00420984" w:rsidP="003F282B">
      <w:pPr>
        <w:spacing w:after="0" w:line="480" w:lineRule="auto"/>
        <w:contextualSpacing/>
        <w:jc w:val="both"/>
        <w:rPr>
          <w:rFonts w:eastAsia="Calibri" w:cs="Arial"/>
          <w:color w:val="000000" w:themeColor="text1"/>
        </w:rPr>
      </w:pPr>
      <w:r w:rsidRPr="00B5755A">
        <w:rPr>
          <w:rFonts w:eastAsia="Calibri" w:cs="Arial"/>
          <w:color w:val="000000" w:themeColor="text1"/>
        </w:rPr>
        <w:t xml:space="preserve">In the </w:t>
      </w:r>
      <w:r w:rsidRPr="00B5755A">
        <w:rPr>
          <w:rFonts w:eastAsia="Calibri" w:cs="Arial"/>
          <w:i/>
          <w:iCs/>
          <w:color w:val="000000" w:themeColor="text1"/>
        </w:rPr>
        <w:t xml:space="preserve">Mandela27 </w:t>
      </w:r>
      <w:r w:rsidRPr="00B5755A">
        <w:rPr>
          <w:rFonts w:eastAsia="Calibri" w:cs="Arial"/>
          <w:color w:val="000000" w:themeColor="text1"/>
        </w:rPr>
        <w:t xml:space="preserve">low-cost installation, the project team wanted to reflect a feeling of audiences coming together and being free to choose how the exhibition should be displayed; yet, as we found during the project, </w:t>
      </w:r>
      <w:r w:rsidR="006D0033">
        <w:rPr>
          <w:rFonts w:eastAsia="Calibri" w:cs="Arial"/>
          <w:color w:val="000000" w:themeColor="text1"/>
        </w:rPr>
        <w:t>democratization</w:t>
      </w:r>
      <w:r w:rsidRPr="00B5755A">
        <w:rPr>
          <w:rFonts w:eastAsia="Calibri" w:cs="Arial"/>
          <w:color w:val="000000" w:themeColor="text1"/>
        </w:rPr>
        <w:t xml:space="preserve"> has its own challenges. At times, the agency of the audience clashed with some of the project team’s pre-conceived notions of curation; in one such case, in a township, Mandela’s cell was built as an almost exact replica of the original in Robben Island Prison, rather than our perceived interpretation of the cell as a </w:t>
      </w:r>
      <w:r w:rsidR="007B60AB">
        <w:rPr>
          <w:rFonts w:eastAsia="Calibri" w:cs="Arial"/>
          <w:color w:val="000000" w:themeColor="text1"/>
        </w:rPr>
        <w:t>‘</w:t>
      </w:r>
      <w:r w:rsidRPr="00B5755A">
        <w:rPr>
          <w:rFonts w:eastAsia="Calibri" w:cs="Arial"/>
          <w:color w:val="000000" w:themeColor="text1"/>
        </w:rPr>
        <w:t>rough and ready</w:t>
      </w:r>
      <w:r w:rsidR="007B60AB">
        <w:rPr>
          <w:rFonts w:eastAsia="Calibri" w:cs="Arial"/>
          <w:color w:val="000000" w:themeColor="text1"/>
        </w:rPr>
        <w:t>’</w:t>
      </w:r>
      <w:r w:rsidRPr="00B5755A">
        <w:rPr>
          <w:rFonts w:eastAsia="Calibri" w:cs="Arial"/>
          <w:color w:val="000000" w:themeColor="text1"/>
        </w:rPr>
        <w:t xml:space="preserve"> physical metaphor. </w:t>
      </w:r>
    </w:p>
    <w:p w14:paraId="1CBD4ED7" w14:textId="77777777" w:rsidR="006C0522" w:rsidRPr="00B5755A" w:rsidRDefault="006C0522" w:rsidP="003F282B">
      <w:pPr>
        <w:spacing w:after="0" w:line="480" w:lineRule="auto"/>
        <w:contextualSpacing/>
        <w:jc w:val="both"/>
        <w:rPr>
          <w:rFonts w:eastAsia="Calibri" w:cs="Arial"/>
          <w:color w:val="000000" w:themeColor="text1"/>
        </w:rPr>
      </w:pPr>
    </w:p>
    <w:p w14:paraId="74BE523B" w14:textId="07F9BF6E" w:rsidR="00420984" w:rsidRPr="00B5755A" w:rsidRDefault="00420984" w:rsidP="003F282B">
      <w:pPr>
        <w:spacing w:after="0" w:line="480" w:lineRule="auto"/>
        <w:contextualSpacing/>
        <w:jc w:val="both"/>
        <w:rPr>
          <w:rFonts w:eastAsia="Calibri" w:cs="Arial"/>
          <w:color w:val="000000" w:themeColor="text1"/>
        </w:rPr>
      </w:pPr>
      <w:r w:rsidRPr="00B5755A">
        <w:rPr>
          <w:rFonts w:eastAsia="Calibri" w:cs="Arial"/>
          <w:color w:val="000000" w:themeColor="text1"/>
        </w:rPr>
        <w:t>As a radical installation,</w:t>
      </w:r>
      <w:r w:rsidRPr="00B5755A">
        <w:rPr>
          <w:rFonts w:eastAsia="Calibri" w:cs="Arial"/>
          <w:i/>
          <w:iCs/>
          <w:color w:val="000000" w:themeColor="text1"/>
        </w:rPr>
        <w:t xml:space="preserve"> Mandela27</w:t>
      </w:r>
      <w:r w:rsidRPr="00B5755A">
        <w:rPr>
          <w:rFonts w:eastAsia="Calibri" w:cs="Arial"/>
          <w:color w:val="000000" w:themeColor="text1"/>
        </w:rPr>
        <w:t xml:space="preserve"> created such democratic spaces designed to enable otherwise </w:t>
      </w:r>
      <w:r w:rsidR="006D0033">
        <w:rPr>
          <w:rFonts w:eastAsia="Calibri" w:cs="Arial"/>
          <w:color w:val="000000" w:themeColor="text1"/>
        </w:rPr>
        <w:t>marginalized</w:t>
      </w:r>
      <w:r w:rsidRPr="00B5755A">
        <w:rPr>
          <w:rFonts w:eastAsia="Calibri" w:cs="Arial"/>
          <w:color w:val="000000" w:themeColor="text1"/>
        </w:rPr>
        <w:t xml:space="preserve"> social groups to engage with its historical, political </w:t>
      </w:r>
      <w:r w:rsidRPr="00B5755A">
        <w:rPr>
          <w:rFonts w:eastAsia="Calibri" w:cs="Arial"/>
          <w:color w:val="000000" w:themeColor="text1"/>
        </w:rPr>
        <w:lastRenderedPageBreak/>
        <w:t>and digital content and form</w:t>
      </w:r>
      <w:r w:rsidR="0068355D">
        <w:rPr>
          <w:rFonts w:eastAsia="Calibri" w:cs="Arial"/>
          <w:color w:val="000000" w:themeColor="text1"/>
        </w:rPr>
        <w:t>,</w:t>
      </w:r>
      <w:r w:rsidRPr="00B5755A">
        <w:rPr>
          <w:rFonts w:eastAsia="Calibri" w:cs="Arial"/>
          <w:color w:val="000000" w:themeColor="text1"/>
        </w:rPr>
        <w:t xml:space="preserve"> through their own traditional and disruptive media curation. The installation was never intended to be a slick replica of the cell, but an embodied </w:t>
      </w:r>
      <w:r w:rsidR="006D0033">
        <w:rPr>
          <w:rFonts w:eastAsia="Calibri" w:cs="Arial"/>
          <w:color w:val="000000" w:themeColor="text1"/>
        </w:rPr>
        <w:t>democratization</w:t>
      </w:r>
      <w:r w:rsidRPr="00B5755A">
        <w:rPr>
          <w:rFonts w:eastAsia="Calibri" w:cs="Arial"/>
          <w:color w:val="000000" w:themeColor="text1"/>
        </w:rPr>
        <w:t xml:space="preserve"> of the story of culture affecting political change in order to provoke debate and discussion.  </w:t>
      </w:r>
    </w:p>
    <w:p w14:paraId="4465A828" w14:textId="77777777" w:rsidR="00420984" w:rsidRPr="00026C72" w:rsidRDefault="00420984" w:rsidP="003F282B">
      <w:pPr>
        <w:spacing w:line="480" w:lineRule="auto"/>
        <w:contextualSpacing/>
        <w:rPr>
          <w:rFonts w:eastAsia="Calibri" w:cs="Arial"/>
          <w:b/>
          <w:bCs/>
          <w:color w:val="FF0000"/>
          <w:u w:val="single"/>
        </w:rPr>
      </w:pPr>
    </w:p>
    <w:p w14:paraId="0AF0D0CA" w14:textId="572D8838" w:rsidR="00420984" w:rsidRPr="00B5755A" w:rsidRDefault="00F0248D" w:rsidP="003F282B">
      <w:pPr>
        <w:spacing w:after="0" w:line="480" w:lineRule="auto"/>
        <w:contextualSpacing/>
        <w:rPr>
          <w:rFonts w:eastAsia="Calibri" w:cs="Arial"/>
          <w:b/>
          <w:bCs/>
          <w:color w:val="000000" w:themeColor="text1"/>
        </w:rPr>
      </w:pPr>
      <w:r>
        <w:rPr>
          <w:rFonts w:eastAsia="Calibri" w:cs="Arial"/>
          <w:b/>
          <w:bCs/>
          <w:color w:val="000000" w:themeColor="text1"/>
        </w:rPr>
        <w:t xml:space="preserve">5. </w:t>
      </w:r>
      <w:r w:rsidR="00420984" w:rsidRPr="00B5755A">
        <w:rPr>
          <w:rFonts w:eastAsia="Calibri" w:cs="Arial"/>
          <w:b/>
          <w:bCs/>
          <w:color w:val="000000" w:themeColor="text1"/>
        </w:rPr>
        <w:t xml:space="preserve">Accessible and Affordable or a Fast-Food Experience: The Critical Debate on Pop-Up Exhibitions </w:t>
      </w:r>
    </w:p>
    <w:p w14:paraId="53868915" w14:textId="1B4F53D6" w:rsidR="00420984" w:rsidRPr="00B5755A" w:rsidRDefault="00420984" w:rsidP="003F282B">
      <w:pPr>
        <w:spacing w:after="0" w:line="480" w:lineRule="auto"/>
        <w:contextualSpacing/>
        <w:jc w:val="both"/>
        <w:rPr>
          <w:rFonts w:eastAsia="Calibri" w:cs="Arial"/>
          <w:color w:val="000000" w:themeColor="text1"/>
        </w:rPr>
      </w:pPr>
      <w:r w:rsidRPr="00B5755A">
        <w:rPr>
          <w:rFonts w:eastAsia="Calibri" w:cs="Arial"/>
          <w:color w:val="000000" w:themeColor="text1"/>
        </w:rPr>
        <w:t xml:space="preserve">Low-cost local resources, such as wood, metal, polystyrene and cardboard, were used by communities to hack </w:t>
      </w:r>
      <w:r w:rsidRPr="00B5755A">
        <w:rPr>
          <w:rFonts w:eastAsia="Calibri" w:cs="Arial"/>
          <w:i/>
          <w:iCs/>
          <w:color w:val="000000" w:themeColor="text1"/>
        </w:rPr>
        <w:t xml:space="preserve">Mandela27 </w:t>
      </w:r>
      <w:r w:rsidRPr="00B5755A">
        <w:rPr>
          <w:rFonts w:eastAsia="Calibri" w:cs="Arial"/>
          <w:color w:val="000000" w:themeColor="text1"/>
        </w:rPr>
        <w:t>(</w:t>
      </w:r>
      <w:r w:rsidR="005A749F" w:rsidRPr="00B5755A">
        <w:rPr>
          <w:rFonts w:eastAsia="Calibri" w:cs="Arial"/>
          <w:color w:val="000000" w:themeColor="text1"/>
        </w:rPr>
        <w:t>F</w:t>
      </w:r>
      <w:r w:rsidRPr="00B5755A">
        <w:rPr>
          <w:rFonts w:eastAsia="Calibri" w:cs="Arial"/>
          <w:color w:val="000000" w:themeColor="text1"/>
        </w:rPr>
        <w:t xml:space="preserve">igure 10). As a project team, we turned down offers from </w:t>
      </w:r>
      <w:r w:rsidR="006D0033">
        <w:rPr>
          <w:rFonts w:eastAsia="Calibri" w:cs="Arial"/>
          <w:color w:val="000000" w:themeColor="text1"/>
        </w:rPr>
        <w:t>organizations</w:t>
      </w:r>
      <w:r w:rsidRPr="00B5755A">
        <w:rPr>
          <w:rFonts w:eastAsia="Calibri" w:cs="Arial"/>
          <w:color w:val="000000" w:themeColor="text1"/>
        </w:rPr>
        <w:t xml:space="preserve"> to exhibit the installation in contexts where very expensive construction materials and promotional campaigns were requested. Apart from the fact that we had a very small budget, this went against our philosophy of being affordable and available to all communities. </w:t>
      </w:r>
    </w:p>
    <w:p w14:paraId="6B45D134" w14:textId="77777777" w:rsidR="00420984" w:rsidRPr="00771AC0" w:rsidRDefault="00420984" w:rsidP="003F282B">
      <w:pPr>
        <w:keepNext/>
        <w:keepLines/>
        <w:spacing w:before="40" w:after="0" w:line="480" w:lineRule="auto"/>
        <w:contextualSpacing/>
        <w:outlineLvl w:val="2"/>
        <w:rPr>
          <w:rFonts w:ascii="Calibri Light" w:eastAsia="MS Gothic" w:hAnsi="Calibri Light" w:cs="Times New Roman"/>
          <w:color w:val="7030A0"/>
          <w:szCs w:val="24"/>
        </w:rPr>
      </w:pPr>
      <w:r w:rsidRPr="00771AC0">
        <w:rPr>
          <w:rFonts w:ascii="Calibri Light" w:eastAsia="MS Gothic" w:hAnsi="Calibri Light" w:cs="Times New Roman"/>
          <w:noProof/>
          <w:color w:val="7030A0"/>
          <w:szCs w:val="24"/>
          <w:lang w:eastAsia="en-GB"/>
        </w:rPr>
        <w:drawing>
          <wp:inline distT="0" distB="0" distL="0" distR="0" wp14:anchorId="484EC1FA" wp14:editId="10746BDD">
            <wp:extent cx="1219200" cy="914400"/>
            <wp:effectExtent l="0" t="0" r="0" b="0"/>
            <wp:docPr id="7" name="Picture 7" descr="A picture containing wall, indoor, floor, tile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17">
                      <a:extLst>
                        <a:ext uri="{28A0092B-C50C-407E-A947-70E740481C1C}">
                          <a14:useLocalDpi xmlns:a14="http://schemas.microsoft.com/office/drawing/2010/main" val="0"/>
                        </a:ext>
                      </a:extLst>
                    </a:blip>
                    <a:stretch>
                      <a:fillRect/>
                    </a:stretch>
                  </pic:blipFill>
                  <pic:spPr>
                    <a:xfrm>
                      <a:off x="0" y="0"/>
                      <a:ext cx="1219200" cy="914400"/>
                    </a:xfrm>
                    <a:prstGeom prst="rect">
                      <a:avLst/>
                    </a:prstGeom>
                  </pic:spPr>
                </pic:pic>
              </a:graphicData>
            </a:graphic>
          </wp:inline>
        </w:drawing>
      </w:r>
    </w:p>
    <w:p w14:paraId="7077AB47" w14:textId="4C7F2326" w:rsidR="00420984" w:rsidRPr="00B5755A" w:rsidRDefault="00420984" w:rsidP="003F282B">
      <w:pPr>
        <w:keepNext/>
        <w:keepLines/>
        <w:spacing w:after="0" w:line="480" w:lineRule="auto"/>
        <w:contextualSpacing/>
        <w:outlineLvl w:val="2"/>
        <w:rPr>
          <w:rFonts w:eastAsia="MS Gothic" w:cs="Arial"/>
          <w:i/>
          <w:iCs/>
          <w:color w:val="000000" w:themeColor="text1"/>
          <w:szCs w:val="24"/>
        </w:rPr>
      </w:pPr>
      <w:r w:rsidRPr="00B5755A">
        <w:rPr>
          <w:rFonts w:eastAsia="MS Gothic" w:cs="Arial"/>
          <w:i/>
          <w:iCs/>
          <w:color w:val="000000" w:themeColor="text1"/>
          <w:szCs w:val="24"/>
        </w:rPr>
        <w:t xml:space="preserve">Figure 10: A cardboard version of the Mandela27 pop-up installation at The </w:t>
      </w:r>
      <w:proofErr w:type="spellStart"/>
      <w:r w:rsidRPr="00B5755A">
        <w:rPr>
          <w:rFonts w:eastAsia="MS Gothic" w:cs="Arial"/>
          <w:i/>
          <w:iCs/>
          <w:color w:val="000000" w:themeColor="text1"/>
          <w:szCs w:val="24"/>
        </w:rPr>
        <w:t>Manenberg</w:t>
      </w:r>
      <w:proofErr w:type="spellEnd"/>
      <w:r w:rsidRPr="00B5755A">
        <w:rPr>
          <w:rFonts w:eastAsia="MS Gothic" w:cs="Arial"/>
          <w:i/>
          <w:iCs/>
          <w:color w:val="000000" w:themeColor="text1"/>
          <w:szCs w:val="24"/>
        </w:rPr>
        <w:t xml:space="preserve"> Community Library, South Africa 2015. Photo: </w:t>
      </w:r>
      <w:r w:rsidR="00BA2D21" w:rsidRPr="00B5755A">
        <w:rPr>
          <w:rFonts w:eastAsia="MS Gothic" w:cs="Arial"/>
          <w:i/>
          <w:iCs/>
          <w:color w:val="000000" w:themeColor="text1"/>
          <w:szCs w:val="24"/>
        </w:rPr>
        <w:t>Nomatshayina Mfeketho</w:t>
      </w:r>
    </w:p>
    <w:p w14:paraId="39F2B882" w14:textId="77777777" w:rsidR="00420984" w:rsidRPr="00B5755A" w:rsidRDefault="00420984" w:rsidP="003F282B">
      <w:pPr>
        <w:spacing w:after="0" w:line="480" w:lineRule="auto"/>
        <w:contextualSpacing/>
        <w:jc w:val="both"/>
        <w:rPr>
          <w:rFonts w:eastAsia="Calibri" w:cs="Arial"/>
          <w:color w:val="000000" w:themeColor="text1"/>
        </w:rPr>
      </w:pPr>
    </w:p>
    <w:p w14:paraId="2F9D147E" w14:textId="70CC0817" w:rsidR="00420984" w:rsidRPr="004034E0" w:rsidRDefault="00420984" w:rsidP="003F282B">
      <w:pPr>
        <w:spacing w:after="0" w:line="480" w:lineRule="auto"/>
        <w:contextualSpacing/>
        <w:jc w:val="both"/>
        <w:rPr>
          <w:rFonts w:eastAsia="Calibri" w:cs="Arial"/>
        </w:rPr>
      </w:pPr>
      <w:r w:rsidRPr="00B5755A">
        <w:rPr>
          <w:rFonts w:eastAsia="Calibri" w:cs="Arial"/>
          <w:i/>
          <w:iCs/>
          <w:color w:val="000000" w:themeColor="text1"/>
        </w:rPr>
        <w:t>Mandela27</w:t>
      </w:r>
      <w:r w:rsidRPr="00B5755A">
        <w:rPr>
          <w:rFonts w:eastAsia="Calibri" w:cs="Arial"/>
          <w:color w:val="000000" w:themeColor="text1"/>
        </w:rPr>
        <w:t xml:space="preserve"> </w:t>
      </w:r>
      <w:r w:rsidR="006D0033">
        <w:rPr>
          <w:rFonts w:eastAsia="Calibri" w:cs="Arial"/>
          <w:color w:val="000000" w:themeColor="text1"/>
        </w:rPr>
        <w:t>epitomized</w:t>
      </w:r>
      <w:r w:rsidRPr="00B5755A">
        <w:rPr>
          <w:rFonts w:eastAsia="Calibri" w:cs="Arial"/>
          <w:color w:val="000000" w:themeColor="text1"/>
        </w:rPr>
        <w:t xml:space="preserve"> the strengths that Deborah </w:t>
      </w:r>
      <w:proofErr w:type="spellStart"/>
      <w:r w:rsidRPr="00B5755A">
        <w:rPr>
          <w:rFonts w:eastAsia="Calibri" w:cs="Arial"/>
          <w:color w:val="000000" w:themeColor="text1"/>
        </w:rPr>
        <w:t>Mulhearn</w:t>
      </w:r>
      <w:proofErr w:type="spellEnd"/>
      <w:r w:rsidRPr="00B5755A">
        <w:rPr>
          <w:rFonts w:eastAsia="Calibri" w:cs="Arial"/>
          <w:color w:val="000000" w:themeColor="text1"/>
        </w:rPr>
        <w:t xml:space="preserve"> identified as typical of DIY exhibitions:  </w:t>
      </w:r>
      <w:r w:rsidR="006E0A18">
        <w:rPr>
          <w:rFonts w:eastAsia="Calibri" w:cs="Arial"/>
          <w:color w:val="000000" w:themeColor="text1"/>
        </w:rPr>
        <w:t>‘</w:t>
      </w:r>
      <w:r w:rsidRPr="00B5755A">
        <w:rPr>
          <w:rFonts w:eastAsia="Calibri" w:cs="Arial"/>
          <w:color w:val="000000" w:themeColor="text1"/>
        </w:rPr>
        <w:t>pop-ups provide museums with fresh opportunities to reach new audiences in interesting and unusual spaces</w:t>
      </w:r>
      <w:r w:rsidR="006E0A18">
        <w:rPr>
          <w:rFonts w:eastAsia="Calibri" w:cs="Arial"/>
          <w:color w:val="000000" w:themeColor="text1"/>
        </w:rPr>
        <w:t>’</w:t>
      </w:r>
      <w:r w:rsidRPr="00B5755A">
        <w:rPr>
          <w:color w:val="000000" w:themeColor="text1"/>
        </w:rPr>
        <w:t xml:space="preserve"> </w:t>
      </w:r>
      <w:r w:rsidR="008A10DE">
        <w:rPr>
          <w:color w:val="000000" w:themeColor="text1"/>
        </w:rPr>
        <w:fldChar w:fldCharType="begin"/>
      </w:r>
      <w:r w:rsidR="00365B5B">
        <w:rPr>
          <w:color w:val="000000" w:themeColor="text1"/>
        </w:rPr>
        <w:instrText xml:space="preserve"> ADDIN ZOTERO_ITEM CSL_CITATION {"citationID":"0S12xIs6","properties":{"formattedCitation":"(2020:\\uc0\\u160{}25)","plainCitation":"(2020: 25)","noteIndex":0},"citationItems":[{"id":1185,"uris":["http://zotero.org/users/4118855/items/L6Q32WVD"],"itemData":{"id":1185,"type":"webpage","abstract":"Museums are reaching new audiences by setting up pop-ups in empty shops, markets, pubs and other unusual spaces","container-title":"Museums Association","language":"en-US","title":"Popping up near you","URL":"https://www.museumsassociation.org/museums-journal/features/2020/02/01022020-popping-up-near-you/","author":[{"family":"Mulhearn","given":"Deborah"}],"accessed":{"date-parts":[["2020",11,25]]},"issued":{"date-parts":[["2020",2,5]]}},"locator":"25","suppress-author":true}],"schema":"https://github.com/citation-style-language/schema/raw/master/csl-citation.json"} </w:instrText>
      </w:r>
      <w:r w:rsidR="008A10DE">
        <w:rPr>
          <w:color w:val="000000" w:themeColor="text1"/>
        </w:rPr>
        <w:fldChar w:fldCharType="separate"/>
      </w:r>
      <w:r w:rsidR="008A10DE" w:rsidRPr="008A10DE">
        <w:rPr>
          <w:rFonts w:cs="Arial"/>
          <w:szCs w:val="24"/>
        </w:rPr>
        <w:t>(2020: 25)</w:t>
      </w:r>
      <w:r w:rsidR="008A10DE">
        <w:rPr>
          <w:color w:val="000000" w:themeColor="text1"/>
        </w:rPr>
        <w:fldChar w:fldCharType="end"/>
      </w:r>
      <w:r w:rsidRPr="00B5755A">
        <w:rPr>
          <w:rFonts w:eastAsia="Calibri" w:cs="Arial"/>
          <w:color w:val="000000" w:themeColor="text1"/>
        </w:rPr>
        <w:t xml:space="preserve">.  She wrote about a variety </w:t>
      </w:r>
      <w:r w:rsidRPr="00B5755A">
        <w:rPr>
          <w:rFonts w:eastAsia="Calibri" w:cs="Arial"/>
          <w:color w:val="000000" w:themeColor="text1"/>
        </w:rPr>
        <w:lastRenderedPageBreak/>
        <w:t xml:space="preserve">of pop-up museums: pop-ups in unexpected places, such as pubs, libraries, </w:t>
      </w:r>
      <w:r w:rsidRPr="004034E0">
        <w:rPr>
          <w:rFonts w:eastAsia="Calibri" w:cs="Arial"/>
        </w:rPr>
        <w:t xml:space="preserve">supermarkets, foodbanks and empty high street shops. Some of these </w:t>
      </w:r>
      <w:r w:rsidR="0068355D">
        <w:rPr>
          <w:rFonts w:eastAsia="Calibri" w:cs="Arial"/>
        </w:rPr>
        <w:t>were</w:t>
      </w:r>
      <w:r w:rsidRPr="004034E0">
        <w:rPr>
          <w:rFonts w:eastAsia="Calibri" w:cs="Arial"/>
        </w:rPr>
        <w:t xml:space="preserve"> part of a museum’s outreach </w:t>
      </w:r>
      <w:proofErr w:type="gramStart"/>
      <w:r w:rsidRPr="004034E0">
        <w:rPr>
          <w:rFonts w:eastAsia="Calibri" w:cs="Arial"/>
        </w:rPr>
        <w:t>programme, or</w:t>
      </w:r>
      <w:proofErr w:type="gramEnd"/>
      <w:r w:rsidRPr="004034E0">
        <w:rPr>
          <w:rFonts w:eastAsia="Calibri" w:cs="Arial"/>
        </w:rPr>
        <w:t xml:space="preserve"> </w:t>
      </w:r>
      <w:r w:rsidR="0068355D">
        <w:rPr>
          <w:rFonts w:eastAsia="Calibri" w:cs="Arial"/>
        </w:rPr>
        <w:t>were</w:t>
      </w:r>
      <w:r w:rsidRPr="004034E0">
        <w:rPr>
          <w:rFonts w:eastAsia="Calibri" w:cs="Arial"/>
        </w:rPr>
        <w:t xml:space="preserve"> used to gain feedback for new or re-invented museums. An example of the latter is The Box museum in Plymouth, where they held a pop-up exhibition on the partly empty fifth floor of a House of Fraser store to gauge opinions about a new museum due to open in 2020 </w:t>
      </w:r>
      <w:r w:rsidRPr="004034E0">
        <w:rPr>
          <w:rFonts w:eastAsia="Calibri" w:cs="Arial"/>
        </w:rPr>
        <w:fldChar w:fldCharType="begin"/>
      </w:r>
      <w:r w:rsidR="00365B5B">
        <w:rPr>
          <w:rFonts w:eastAsia="Calibri" w:cs="Arial"/>
        </w:rPr>
        <w:instrText xml:space="preserve"> ADDIN ZOTERO_ITEM CSL_CITATION {"citationID":"0iSD0s7h","properties":{"formattedCitation":"(Mulhearn 2020:\\uc0\\u160{}23)","plainCitation":"(Mulhearn 2020: 23)","noteIndex":0},"citationItems":[{"id":1185,"uris":["http://zotero.org/users/4118855/items/L6Q32WVD"],"itemData":{"id":1185,"type":"webpage","abstract":"Museums are reaching new audiences by setting up pop-ups in empty shops, markets, pubs and other unusual spaces","container-title":"Museums Association","language":"en-US","title":"Popping up near you","URL":"https://www.museumsassociation.org/museums-journal/features/2020/02/01022020-popping-up-near-you/","author":[{"family":"Mulhearn","given":"Deborah"}],"accessed":{"date-parts":[["2020",11,25]]},"issued":{"date-parts":[["2020",2,5]]}},"locator":"23"}],"schema":"https://github.com/citation-style-language/schema/raw/master/csl-citation.json"} </w:instrText>
      </w:r>
      <w:r w:rsidRPr="004034E0">
        <w:rPr>
          <w:rFonts w:eastAsia="Calibri" w:cs="Arial"/>
        </w:rPr>
        <w:fldChar w:fldCharType="separate"/>
      </w:r>
      <w:r w:rsidRPr="004034E0">
        <w:rPr>
          <w:rFonts w:eastAsia="Calibri" w:cs="Arial"/>
          <w:szCs w:val="24"/>
        </w:rPr>
        <w:t>(Mulhearn 2020: 23)</w:t>
      </w:r>
      <w:r w:rsidRPr="004034E0">
        <w:rPr>
          <w:rFonts w:eastAsia="Calibri" w:cs="Arial"/>
        </w:rPr>
        <w:fldChar w:fldCharType="end"/>
      </w:r>
      <w:r w:rsidRPr="004034E0">
        <w:rPr>
          <w:rFonts w:eastAsia="Calibri" w:cs="Arial"/>
        </w:rPr>
        <w:t xml:space="preserve">. Pop-ups can only display a limited amount of content, but they can engage communities and encourage further reflection and investigation into history. If approached correctly, they can offer greater opportunities for co-curation outside of the constraints and traditions of archives, museums and galleries. </w:t>
      </w:r>
      <w:r w:rsidRPr="00823A3D">
        <w:rPr>
          <w:rFonts w:eastAsia="Calibri" w:cs="Arial"/>
        </w:rPr>
        <w:t xml:space="preserve">As Manuel Charr commented, </w:t>
      </w:r>
      <w:r w:rsidR="00391632" w:rsidRPr="00823A3D">
        <w:rPr>
          <w:rFonts w:eastAsia="Calibri" w:cs="Arial"/>
        </w:rPr>
        <w:t>‘[</w:t>
      </w:r>
      <w:r w:rsidRPr="00823A3D">
        <w:rPr>
          <w:rFonts w:eastAsia="Calibri" w:cs="Arial"/>
        </w:rPr>
        <w:t>c]</w:t>
      </w:r>
      <w:proofErr w:type="spellStart"/>
      <w:r w:rsidRPr="00823A3D">
        <w:rPr>
          <w:rFonts w:eastAsia="Calibri" w:cs="Arial"/>
        </w:rPr>
        <w:t>rucially</w:t>
      </w:r>
      <w:proofErr w:type="spellEnd"/>
      <w:r w:rsidRPr="00823A3D">
        <w:rPr>
          <w:rFonts w:eastAsia="Calibri" w:cs="Arial"/>
        </w:rPr>
        <w:t xml:space="preserve">, the pop-up concept is something that the younger audiences feel they can engage in. In some cases, they feel like they </w:t>
      </w:r>
      <w:r w:rsidR="00391632" w:rsidRPr="00823A3D">
        <w:rPr>
          <w:rFonts w:eastAsia="Calibri" w:cs="Arial"/>
        </w:rPr>
        <w:t xml:space="preserve">“own” </w:t>
      </w:r>
      <w:r w:rsidRPr="00823A3D">
        <w:rPr>
          <w:rFonts w:eastAsia="Calibri" w:cs="Arial"/>
        </w:rPr>
        <w:t>the concept – that it is theirs and theirs alone</w:t>
      </w:r>
      <w:r w:rsidR="00391632" w:rsidRPr="00823A3D">
        <w:rPr>
          <w:rFonts w:eastAsia="Calibri" w:cs="Arial"/>
        </w:rPr>
        <w:t xml:space="preserve">’ </w:t>
      </w:r>
      <w:r w:rsidRPr="00823A3D">
        <w:rPr>
          <w:rFonts w:eastAsia="Calibri" w:cs="Arial"/>
        </w:rPr>
        <w:t>(20</w:t>
      </w:r>
      <w:r w:rsidR="002C68C0" w:rsidRPr="00823A3D">
        <w:rPr>
          <w:rFonts w:eastAsia="Calibri" w:cs="Arial"/>
        </w:rPr>
        <w:t>21</w:t>
      </w:r>
      <w:r w:rsidRPr="00823A3D">
        <w:rPr>
          <w:rFonts w:eastAsia="Calibri" w:cs="Arial"/>
        </w:rPr>
        <w:t>)</w:t>
      </w:r>
      <w:r w:rsidR="00195BEE">
        <w:rPr>
          <w:rStyle w:val="EndnoteReference"/>
          <w:rFonts w:eastAsia="Calibri" w:cs="Arial"/>
        </w:rPr>
        <w:endnoteReference w:id="29"/>
      </w:r>
      <w:r w:rsidRPr="00823A3D">
        <w:rPr>
          <w:rFonts w:eastAsia="Calibri" w:cs="Arial"/>
        </w:rPr>
        <w:t>.</w:t>
      </w:r>
    </w:p>
    <w:p w14:paraId="3827E144" w14:textId="77777777" w:rsidR="00420984" w:rsidRDefault="00420984" w:rsidP="003F282B">
      <w:pPr>
        <w:spacing w:after="0" w:line="480" w:lineRule="auto"/>
        <w:ind w:firstLine="720"/>
        <w:contextualSpacing/>
        <w:jc w:val="both"/>
        <w:rPr>
          <w:rFonts w:eastAsia="Calibri" w:cs="Arial"/>
          <w:color w:val="7030A0"/>
        </w:rPr>
      </w:pPr>
    </w:p>
    <w:p w14:paraId="6CF9D015" w14:textId="0AACEF9A" w:rsidR="00420984" w:rsidRDefault="00420984" w:rsidP="003F282B">
      <w:pPr>
        <w:spacing w:after="0" w:line="480" w:lineRule="auto"/>
        <w:contextualSpacing/>
        <w:jc w:val="both"/>
        <w:rPr>
          <w:rFonts w:eastAsia="Calibri" w:cs="Arial"/>
          <w:color w:val="000000" w:themeColor="text1"/>
        </w:rPr>
      </w:pPr>
      <w:r w:rsidRPr="00E56C14">
        <w:rPr>
          <w:rFonts w:eastAsia="Calibri" w:cs="Arial"/>
          <w:color w:val="000000" w:themeColor="text1"/>
        </w:rPr>
        <w:t xml:space="preserve">Certain types of pop-up museums, such as some obviously </w:t>
      </w:r>
      <w:r w:rsidR="006D0033">
        <w:rPr>
          <w:rFonts w:eastAsia="Calibri" w:cs="Arial"/>
          <w:color w:val="000000" w:themeColor="text1"/>
        </w:rPr>
        <w:t>commercialized</w:t>
      </w:r>
      <w:r w:rsidRPr="00E56C14">
        <w:rPr>
          <w:rFonts w:eastAsia="Calibri" w:cs="Arial"/>
          <w:color w:val="000000" w:themeColor="text1"/>
        </w:rPr>
        <w:t xml:space="preserve"> Instagram experiences, have been </w:t>
      </w:r>
      <w:r w:rsidR="006D0033">
        <w:rPr>
          <w:rFonts w:eastAsia="Calibri" w:cs="Arial"/>
          <w:color w:val="000000" w:themeColor="text1"/>
        </w:rPr>
        <w:t>criticized</w:t>
      </w:r>
      <w:r w:rsidRPr="00E56C14">
        <w:rPr>
          <w:rFonts w:eastAsia="Calibri" w:cs="Arial"/>
          <w:color w:val="000000" w:themeColor="text1"/>
        </w:rPr>
        <w:t xml:space="preserve"> as temporal social-media playgrounds with little knowledge exchange on offer. After visiting the Museum of Pizza, the Museum of Ice Cream Pint Shop and the </w:t>
      </w:r>
      <w:proofErr w:type="spellStart"/>
      <w:r w:rsidRPr="00E56C14">
        <w:rPr>
          <w:rFonts w:eastAsia="Calibri" w:cs="Arial"/>
          <w:color w:val="000000" w:themeColor="text1"/>
        </w:rPr>
        <w:t>Color</w:t>
      </w:r>
      <w:proofErr w:type="spellEnd"/>
      <w:r w:rsidRPr="00E56C14">
        <w:rPr>
          <w:rFonts w:eastAsia="Calibri" w:cs="Arial"/>
          <w:color w:val="000000" w:themeColor="text1"/>
        </w:rPr>
        <w:t xml:space="preserve"> Factory in the summer of 2018, Amanda Hess of the New York Times wrote: </w:t>
      </w:r>
      <w:r w:rsidR="00823A3D">
        <w:rPr>
          <w:rFonts w:eastAsia="Calibri" w:cs="Arial"/>
          <w:color w:val="000000" w:themeColor="text1"/>
        </w:rPr>
        <w:t>‘</w:t>
      </w:r>
      <w:r w:rsidRPr="00E56C14">
        <w:rPr>
          <w:rFonts w:eastAsia="Calibri" w:cs="Arial"/>
          <w:color w:val="000000" w:themeColor="text1"/>
        </w:rPr>
        <w:t>The most that these spaces can offer is the facsimile of traditional pleasures. They take nature and art and knowledge seeking, flatten them into sight gags and stick them to every stray surface</w:t>
      </w:r>
      <w:r w:rsidR="00823A3D">
        <w:rPr>
          <w:rFonts w:eastAsia="Calibri" w:cs="Arial"/>
          <w:color w:val="000000" w:themeColor="text1"/>
        </w:rPr>
        <w:t>’</w:t>
      </w:r>
      <w:r w:rsidR="00E73830">
        <w:rPr>
          <w:rFonts w:eastAsia="Calibri" w:cs="Arial"/>
          <w:color w:val="000000" w:themeColor="text1"/>
        </w:rPr>
        <w:t xml:space="preserve"> </w:t>
      </w:r>
      <w:r w:rsidR="00E73830">
        <w:rPr>
          <w:rFonts w:eastAsia="Calibri" w:cs="Arial"/>
          <w:color w:val="000000" w:themeColor="text1"/>
        </w:rPr>
        <w:fldChar w:fldCharType="begin"/>
      </w:r>
      <w:r w:rsidR="00365B5B">
        <w:rPr>
          <w:rFonts w:eastAsia="Calibri" w:cs="Arial"/>
          <w:color w:val="000000" w:themeColor="text1"/>
        </w:rPr>
        <w:instrText xml:space="preserve"> ADDIN ZOTERO_ITEM CSL_CITATION {"citationID":"ndkYPZrj","properties":{"formattedCitation":"(2018)","plainCitation":"(2018)","noteIndex":0},"citationItems":[{"id":1303,"uris":["http://zotero.org/users/4118855/items/7BPUYHRJ"],"itemData":{"id":1303,"type":"article-newspaper","abstract":"I went to as many Instagramable “museums,” “factories” and “mansions” as I could. They nearly broke me.","container-title":"The New York Times","ISSN":"0362-4331","language":"en-US","section":"Arts","source":"NYTimes.com","title":"The Existential Void of the Pop-Up ‘Experience’","URL":"https://www.nytimes.com/2018/09/26/arts/color-factory-museum-of-ice-cream-rose-mansion-29rooms-candytopia.html","author":[{"family":"Hess","given":"Amanda"}],"accessed":{"date-parts":[["2022",2,4]]},"issued":{"date-parts":[["2018",9,26]]}},"suppress-author":true}],"schema":"https://github.com/citation-style-language/schema/raw/master/csl-citation.json"} </w:instrText>
      </w:r>
      <w:r w:rsidR="00E73830">
        <w:rPr>
          <w:rFonts w:eastAsia="Calibri" w:cs="Arial"/>
          <w:color w:val="000000" w:themeColor="text1"/>
        </w:rPr>
        <w:fldChar w:fldCharType="separate"/>
      </w:r>
      <w:r w:rsidR="00E73830" w:rsidRPr="00E73830">
        <w:rPr>
          <w:rFonts w:cs="Arial"/>
        </w:rPr>
        <w:t>(2018)</w:t>
      </w:r>
      <w:r w:rsidR="00E73830">
        <w:rPr>
          <w:rFonts w:eastAsia="Calibri" w:cs="Arial"/>
          <w:color w:val="000000" w:themeColor="text1"/>
        </w:rPr>
        <w:fldChar w:fldCharType="end"/>
      </w:r>
      <w:r w:rsidR="00195BEE">
        <w:rPr>
          <w:rFonts w:eastAsia="Calibri" w:cs="Arial"/>
          <w:color w:val="000000" w:themeColor="text1"/>
        </w:rPr>
        <w:t>.</w:t>
      </w:r>
      <w:r w:rsidR="00195BEE">
        <w:rPr>
          <w:rStyle w:val="EndnoteReference"/>
          <w:rFonts w:eastAsia="Calibri" w:cs="Arial"/>
          <w:color w:val="000000" w:themeColor="text1"/>
        </w:rPr>
        <w:endnoteReference w:id="30"/>
      </w:r>
      <w:r w:rsidR="00195BEE">
        <w:rPr>
          <w:rFonts w:eastAsia="Calibri" w:cs="Arial"/>
          <w:color w:val="000000" w:themeColor="text1"/>
        </w:rPr>
        <w:t xml:space="preserve"> </w:t>
      </w:r>
      <w:r w:rsidRPr="00E56C14">
        <w:rPr>
          <w:rFonts w:eastAsia="Calibri" w:cs="Arial"/>
          <w:color w:val="000000" w:themeColor="text1"/>
        </w:rPr>
        <w:t>Similarly, back in 2013, Silvia Giordano</w:t>
      </w:r>
      <w:r w:rsidR="002932DE">
        <w:rPr>
          <w:rFonts w:eastAsia="Calibri" w:cs="Arial"/>
          <w:color w:val="000000" w:themeColor="text1"/>
        </w:rPr>
        <w:t xml:space="preserve"> </w:t>
      </w:r>
      <w:r w:rsidR="002932DE">
        <w:rPr>
          <w:rFonts w:eastAsia="Calibri" w:cs="Arial"/>
          <w:color w:val="000000" w:themeColor="text1"/>
        </w:rPr>
        <w:fldChar w:fldCharType="begin"/>
      </w:r>
      <w:r w:rsidR="002932DE">
        <w:rPr>
          <w:rFonts w:eastAsia="Calibri" w:cs="Arial"/>
          <w:color w:val="000000" w:themeColor="text1"/>
        </w:rPr>
        <w:instrText xml:space="preserve"> ADDIN ZOTERO_ITEM CSL_CITATION {"citationID":"2TYGUkGq","properties":{"formattedCitation":"(2013)","plainCitation":"(2013)","noteIndex":0},"citationItems":[{"id":1307,"uris":["http://zotero.org/users/4118855/items/GJZWFV43"],"itemData":{"id":1307,"type":"article-journal","abstract":"The phenomenon of Pop-Up museums stands as a new frontier for the conception of time and space in theprocess of culture enjoyment producing a relevant challenge for the museum as a permanent institution.\nThis article analyzes the development of Pop-Up culture in response to the contemporary society and the economic trends. It also argues a possible classifcation of Pop-Up Museums in the actual arena, trying to underline positive and negative efects of such a trend in museum practice.","container-title":"Predella journal of visual arts","journalAbbreviation":"Predella journal of visual arts","page":"461-469","source":"ResearchGate","title":"Pop-Up Museums: challenging the notion of the museum as a permanent institution","title-short":"Pop-Up Museums","author":[{"family":"Giordano","given":"Silvia"}],"issued":{"date-parts":[["2013",1,1]]}},"label":"page","suppress-author":true}],"schema":"https://github.com/citation-style-language/schema/raw/master/csl-citation.json"} </w:instrText>
      </w:r>
      <w:r w:rsidR="002932DE">
        <w:rPr>
          <w:rFonts w:eastAsia="Calibri" w:cs="Arial"/>
          <w:color w:val="000000" w:themeColor="text1"/>
        </w:rPr>
        <w:fldChar w:fldCharType="separate"/>
      </w:r>
      <w:r w:rsidR="002932DE" w:rsidRPr="002932DE">
        <w:rPr>
          <w:rFonts w:cs="Arial"/>
        </w:rPr>
        <w:t>(2013)</w:t>
      </w:r>
      <w:r w:rsidR="002932DE">
        <w:rPr>
          <w:rFonts w:eastAsia="Calibri" w:cs="Arial"/>
          <w:color w:val="000000" w:themeColor="text1"/>
        </w:rPr>
        <w:fldChar w:fldCharType="end"/>
      </w:r>
      <w:r w:rsidRPr="00E56C14">
        <w:rPr>
          <w:rFonts w:eastAsia="Calibri" w:cs="Arial"/>
          <w:color w:val="000000" w:themeColor="text1"/>
        </w:rPr>
        <w:t xml:space="preserve"> challenged the value of the pop-ups as permanent institutions: </w:t>
      </w:r>
      <w:r w:rsidR="00391632">
        <w:rPr>
          <w:rFonts w:eastAsia="Calibri" w:cs="Arial"/>
          <w:color w:val="000000" w:themeColor="text1"/>
        </w:rPr>
        <w:t>‘</w:t>
      </w:r>
      <w:r w:rsidRPr="00E56C14">
        <w:rPr>
          <w:rFonts w:eastAsia="Calibri" w:cs="Arial"/>
          <w:color w:val="000000" w:themeColor="text1"/>
        </w:rPr>
        <w:t xml:space="preserve">The marketing ideology that controls our society, weary </w:t>
      </w:r>
      <w:r w:rsidRPr="00E56C14">
        <w:rPr>
          <w:rFonts w:eastAsia="Calibri" w:cs="Arial"/>
          <w:color w:val="000000" w:themeColor="text1"/>
        </w:rPr>
        <w:lastRenderedPageBreak/>
        <w:t>of consumption, has put the emphasis on the entertainment goal of exhibitions, especially if they are extraordinary and produce surprise and admiration between the audience</w:t>
      </w:r>
      <w:r w:rsidR="00391632">
        <w:rPr>
          <w:rFonts w:eastAsia="Calibri" w:cs="Arial"/>
          <w:color w:val="000000" w:themeColor="text1"/>
        </w:rPr>
        <w:t>’</w:t>
      </w:r>
      <w:r w:rsidR="00391632" w:rsidRPr="00E56C14">
        <w:rPr>
          <w:rFonts w:eastAsia="Calibri" w:cs="Arial"/>
          <w:color w:val="000000" w:themeColor="text1"/>
        </w:rPr>
        <w:t xml:space="preserve"> </w:t>
      </w:r>
      <w:r w:rsidRPr="00E56C14">
        <w:rPr>
          <w:rFonts w:eastAsia="Calibri" w:cs="Arial"/>
          <w:color w:val="000000" w:themeColor="text1"/>
        </w:rPr>
        <w:t xml:space="preserve">(2013: 466). </w:t>
      </w:r>
    </w:p>
    <w:p w14:paraId="56547D81" w14:textId="77777777" w:rsidR="00391632" w:rsidRPr="00E56C14" w:rsidRDefault="00391632" w:rsidP="003F282B">
      <w:pPr>
        <w:spacing w:after="0" w:line="480" w:lineRule="auto"/>
        <w:contextualSpacing/>
        <w:jc w:val="both"/>
        <w:rPr>
          <w:rFonts w:eastAsia="Calibri" w:cs="Arial"/>
          <w:color w:val="000000" w:themeColor="text1"/>
        </w:rPr>
      </w:pPr>
    </w:p>
    <w:p w14:paraId="46B0A26D" w14:textId="5832093B" w:rsidR="00420984" w:rsidRDefault="00420984" w:rsidP="003F282B">
      <w:pPr>
        <w:spacing w:after="0" w:line="480" w:lineRule="auto"/>
        <w:contextualSpacing/>
        <w:jc w:val="both"/>
        <w:rPr>
          <w:rFonts w:eastAsia="Calibri" w:cs="Arial"/>
          <w:color w:val="000000" w:themeColor="text1"/>
        </w:rPr>
      </w:pPr>
      <w:r w:rsidRPr="00E56C14">
        <w:rPr>
          <w:rFonts w:eastAsia="Calibri" w:cs="Arial"/>
          <w:color w:val="000000" w:themeColor="text1"/>
        </w:rPr>
        <w:t xml:space="preserve">Pop-up museums have been </w:t>
      </w:r>
      <w:r w:rsidR="006D0033">
        <w:rPr>
          <w:rFonts w:eastAsia="Calibri" w:cs="Arial"/>
          <w:color w:val="000000" w:themeColor="text1"/>
        </w:rPr>
        <w:t>criticized</w:t>
      </w:r>
      <w:r w:rsidRPr="00E56C14">
        <w:rPr>
          <w:rFonts w:eastAsia="Calibri" w:cs="Arial"/>
          <w:color w:val="000000" w:themeColor="text1"/>
        </w:rPr>
        <w:t xml:space="preserve"> for leaving out important content, but they can be an engaging temporal experience for under</w:t>
      </w:r>
      <w:r w:rsidR="007B1CCA">
        <w:rPr>
          <w:rFonts w:eastAsia="Calibri" w:cs="Arial"/>
          <w:color w:val="000000" w:themeColor="text1"/>
        </w:rPr>
        <w:t>-</w:t>
      </w:r>
      <w:r w:rsidRPr="00E56C14">
        <w:rPr>
          <w:rFonts w:eastAsia="Calibri" w:cs="Arial"/>
          <w:color w:val="000000" w:themeColor="text1"/>
        </w:rPr>
        <w:t>represented social groups:  those who cannot travel to traditional institutions, those with mobility issues, as well as younger audiences. What both Hess (2018) and Charr (20</w:t>
      </w:r>
      <w:r w:rsidR="002C68C0">
        <w:rPr>
          <w:rFonts w:eastAsia="Calibri" w:cs="Arial"/>
          <w:color w:val="000000" w:themeColor="text1"/>
        </w:rPr>
        <w:t>21</w:t>
      </w:r>
      <w:r w:rsidRPr="00E56C14">
        <w:rPr>
          <w:rFonts w:eastAsia="Calibri" w:cs="Arial"/>
          <w:color w:val="000000" w:themeColor="text1"/>
        </w:rPr>
        <w:t xml:space="preserve">) agree on is the appeal of the pop-up Instagram museums to younger visitors and, especially, the elusive 16-to-24-year-old group, of which only 10% visit museums in Britain (The Audience Agency 2018). Given that the largest demographic of museum visitors in Britain (41%) is over the age of 55 (The Audience Agency 2018), Pop-up Instagram appeal is something to consider or recommend for those museums wishing to attract younger audiences or indeed to raise much-needed income. </w:t>
      </w:r>
    </w:p>
    <w:p w14:paraId="4B31FF95" w14:textId="77777777" w:rsidR="00391632" w:rsidRPr="00E56C14" w:rsidRDefault="00391632" w:rsidP="003F282B">
      <w:pPr>
        <w:spacing w:after="0" w:line="480" w:lineRule="auto"/>
        <w:contextualSpacing/>
        <w:jc w:val="both"/>
        <w:rPr>
          <w:rFonts w:eastAsia="Calibri" w:cs="Arial"/>
          <w:color w:val="000000" w:themeColor="text1"/>
        </w:rPr>
      </w:pPr>
    </w:p>
    <w:p w14:paraId="0153FF8D" w14:textId="1587A1F9" w:rsidR="00420984" w:rsidRDefault="00420984" w:rsidP="003F282B">
      <w:pPr>
        <w:spacing w:after="0" w:line="480" w:lineRule="auto"/>
        <w:contextualSpacing/>
        <w:jc w:val="both"/>
        <w:rPr>
          <w:rFonts w:eastAsia="Calibri" w:cs="Arial"/>
          <w:color w:val="000000" w:themeColor="text1"/>
        </w:rPr>
      </w:pPr>
      <w:r w:rsidRPr="00E56C14">
        <w:rPr>
          <w:rFonts w:eastAsia="Calibri" w:cs="Arial"/>
          <w:color w:val="000000" w:themeColor="text1"/>
        </w:rPr>
        <w:t xml:space="preserve">Although the </w:t>
      </w:r>
      <w:r w:rsidRPr="00E56C14">
        <w:rPr>
          <w:rFonts w:eastAsia="Calibri" w:cs="Arial"/>
          <w:i/>
          <w:iCs/>
          <w:color w:val="000000" w:themeColor="text1"/>
        </w:rPr>
        <w:t>Mandela27</w:t>
      </w:r>
      <w:r w:rsidRPr="00E56C14">
        <w:rPr>
          <w:rFonts w:eastAsia="Calibri" w:cs="Arial"/>
          <w:color w:val="000000" w:themeColor="text1"/>
        </w:rPr>
        <w:t xml:space="preserve"> pop-up included a digital game, its aim was not to entertain as much as to inform and engage communities in the story. However, if we were to re-construct the </w:t>
      </w:r>
      <w:r w:rsidRPr="00E56C14">
        <w:rPr>
          <w:rFonts w:eastAsia="Calibri" w:cs="Arial"/>
          <w:i/>
          <w:iCs/>
          <w:color w:val="000000" w:themeColor="text1"/>
        </w:rPr>
        <w:t>Mandela27</w:t>
      </w:r>
      <w:r w:rsidRPr="00E56C14">
        <w:rPr>
          <w:rFonts w:eastAsia="Calibri" w:cs="Arial"/>
          <w:color w:val="000000" w:themeColor="text1"/>
        </w:rPr>
        <w:t xml:space="preserve"> installation today, </w:t>
      </w:r>
      <w:r w:rsidR="006B07CD">
        <w:rPr>
          <w:rFonts w:eastAsia="Calibri" w:cs="Arial"/>
          <w:color w:val="000000" w:themeColor="text1"/>
        </w:rPr>
        <w:t>we</w:t>
      </w:r>
      <w:r w:rsidRPr="00E56C14">
        <w:rPr>
          <w:rFonts w:eastAsia="Calibri" w:cs="Arial"/>
          <w:color w:val="000000" w:themeColor="text1"/>
        </w:rPr>
        <w:t xml:space="preserve"> would be mindful of including Instagram opportunities in the design.  Manuel Charr says that  </w:t>
      </w:r>
      <w:r w:rsidR="00391632">
        <w:rPr>
          <w:rFonts w:eastAsia="Calibri" w:cs="Arial"/>
          <w:color w:val="000000" w:themeColor="text1"/>
        </w:rPr>
        <w:t>‘</w:t>
      </w:r>
      <w:r w:rsidRPr="00E56C14">
        <w:rPr>
          <w:rFonts w:eastAsia="Calibri" w:cs="Arial"/>
          <w:color w:val="000000" w:themeColor="text1"/>
          <w:shd w:val="clear" w:color="auto" w:fill="FFFFFF"/>
        </w:rPr>
        <w:t>Although the idea of a pop-up museum may seem like it is the equivalent of a fast-food experience when a gourmet meal is on offer, the fact is that some people need to try a sample before they will commit to a fine dining experience</w:t>
      </w:r>
      <w:r w:rsidR="00391632">
        <w:rPr>
          <w:rFonts w:eastAsia="Calibri" w:cs="Arial"/>
          <w:color w:val="000000" w:themeColor="text1"/>
          <w:shd w:val="clear" w:color="auto" w:fill="FFFFFF"/>
        </w:rPr>
        <w:t>’</w:t>
      </w:r>
      <w:r w:rsidR="00391632" w:rsidRPr="00E56C14">
        <w:rPr>
          <w:rFonts w:eastAsia="Calibri" w:cs="Arial"/>
          <w:color w:val="000000" w:themeColor="text1"/>
        </w:rPr>
        <w:t xml:space="preserve"> </w:t>
      </w:r>
      <w:r w:rsidRPr="00E56C14">
        <w:rPr>
          <w:rFonts w:eastAsia="Calibri" w:cs="Arial"/>
          <w:color w:val="000000" w:themeColor="text1"/>
        </w:rPr>
        <w:fldChar w:fldCharType="begin"/>
      </w:r>
      <w:r w:rsidR="00365B5B">
        <w:rPr>
          <w:rFonts w:eastAsia="Calibri" w:cs="Arial"/>
          <w:color w:val="000000" w:themeColor="text1"/>
        </w:rPr>
        <w:instrText xml:space="preserve"> ADDIN ZOTERO_ITEM CSL_CITATION {"citationID":"4oLFeXyy","properties":{"formattedCitation":"(2019)","plainCitation":"(2019)","dontUpdate":true,"noteIndex":0},"citationItems":[{"id":1154,"uris":["http://zotero.org/users/4118855/items/XUXVUAU7"],"itemData":{"id":1154,"type":"webpage","abstract":"Millennials used to seeking out the perfect selfie moment are hungry for museum experiences that also afford them the opportunity to take great pictures for their social media feeds.","container-title":"MuseumNext","language":"en","note":"source: www.museumnext.com","title":"What we can learn from Pop-Up Museums? Best practice and ideas from Instagram friendly experiences","title-short":"What we can learn from Pop-Up Museums?","URL":"https://www.museumnext.com/article/what-we-can-learn-from-pop-up-museums-best-practice-and-ideas-from-instagram-friendly-experiences/","author":[{"family":"Charr","given":"Manuel"}],"accessed":{"date-parts":[["2020",7,24]]},"issued":{"date-parts":[["2019",7,16]]}},"suppress-author":true}],"schema":"https://github.com/citation-style-language/schema/raw/master/csl-citation.json"} </w:instrText>
      </w:r>
      <w:r w:rsidRPr="00E56C14">
        <w:rPr>
          <w:rFonts w:eastAsia="Calibri" w:cs="Arial"/>
          <w:color w:val="000000" w:themeColor="text1"/>
        </w:rPr>
        <w:fldChar w:fldCharType="separate"/>
      </w:r>
      <w:r w:rsidRPr="00E56C14">
        <w:rPr>
          <w:rFonts w:eastAsia="Calibri" w:cs="Arial"/>
          <w:color w:val="000000" w:themeColor="text1"/>
        </w:rPr>
        <w:t>(20</w:t>
      </w:r>
      <w:r w:rsidR="002C68C0">
        <w:rPr>
          <w:rFonts w:eastAsia="Calibri" w:cs="Arial"/>
          <w:color w:val="000000" w:themeColor="text1"/>
        </w:rPr>
        <w:t>21</w:t>
      </w:r>
      <w:r w:rsidRPr="00E56C14">
        <w:rPr>
          <w:rFonts w:eastAsia="Calibri" w:cs="Arial"/>
          <w:color w:val="000000" w:themeColor="text1"/>
        </w:rPr>
        <w:t>)</w:t>
      </w:r>
      <w:r w:rsidRPr="00E56C14">
        <w:rPr>
          <w:rFonts w:eastAsia="Calibri" w:cs="Arial"/>
          <w:color w:val="000000" w:themeColor="text1"/>
        </w:rPr>
        <w:fldChar w:fldCharType="end"/>
      </w:r>
      <w:r w:rsidRPr="00E56C14">
        <w:rPr>
          <w:rFonts w:eastAsia="Calibri" w:cs="Arial"/>
          <w:color w:val="000000" w:themeColor="text1"/>
        </w:rPr>
        <w:t xml:space="preserve">. We would suggest that </w:t>
      </w:r>
      <w:r w:rsidRPr="00E56C14">
        <w:rPr>
          <w:rFonts w:eastAsia="Calibri" w:cs="Arial"/>
          <w:color w:val="000000" w:themeColor="text1"/>
        </w:rPr>
        <w:lastRenderedPageBreak/>
        <w:t>pop-up museums offer different but equally valid, experiences and opportunities</w:t>
      </w:r>
      <w:r w:rsidR="00867D95">
        <w:rPr>
          <w:rFonts w:eastAsia="Calibri" w:cs="Arial"/>
          <w:color w:val="000000" w:themeColor="text1"/>
        </w:rPr>
        <w:t>,</w:t>
      </w:r>
      <w:r w:rsidRPr="00E56C14">
        <w:rPr>
          <w:rFonts w:eastAsia="Calibri" w:cs="Arial"/>
          <w:color w:val="000000" w:themeColor="text1"/>
        </w:rPr>
        <w:t xml:space="preserve"> compared with their traditional counterparts.  </w:t>
      </w:r>
    </w:p>
    <w:p w14:paraId="7241C052" w14:textId="77777777" w:rsidR="00391632" w:rsidRPr="001B00E7" w:rsidRDefault="00391632" w:rsidP="003F282B">
      <w:pPr>
        <w:spacing w:after="0" w:line="480" w:lineRule="auto"/>
        <w:contextualSpacing/>
        <w:jc w:val="both"/>
        <w:rPr>
          <w:rFonts w:eastAsia="Calibri" w:cs="Arial"/>
          <w:color w:val="000000" w:themeColor="text1"/>
          <w:lang w:val="en-US"/>
        </w:rPr>
      </w:pPr>
    </w:p>
    <w:p w14:paraId="0E7F706F" w14:textId="17499353" w:rsidR="00420984" w:rsidRPr="00E56C14" w:rsidRDefault="00420984" w:rsidP="003F282B">
      <w:pPr>
        <w:spacing w:after="0" w:line="480" w:lineRule="auto"/>
        <w:contextualSpacing/>
        <w:jc w:val="both"/>
        <w:rPr>
          <w:rFonts w:eastAsia="Calibri" w:cs="Arial"/>
          <w:color w:val="000000" w:themeColor="text1"/>
        </w:rPr>
      </w:pPr>
      <w:bookmarkStart w:id="9" w:name="_Hlk98071670"/>
      <w:r w:rsidRPr="00E56C14">
        <w:rPr>
          <w:rFonts w:eastAsia="Calibri" w:cs="Arial"/>
          <w:color w:val="000000" w:themeColor="text1"/>
        </w:rPr>
        <w:t xml:space="preserve">What marks out </w:t>
      </w:r>
      <w:r w:rsidRPr="00E56C14">
        <w:rPr>
          <w:rFonts w:eastAsia="Calibri" w:cs="Arial"/>
          <w:i/>
          <w:iCs/>
          <w:color w:val="000000" w:themeColor="text1"/>
        </w:rPr>
        <w:t>Mandela27</w:t>
      </w:r>
      <w:r w:rsidRPr="00E56C14">
        <w:rPr>
          <w:rFonts w:eastAsia="Calibri" w:cs="Arial"/>
          <w:color w:val="000000" w:themeColor="text1"/>
        </w:rPr>
        <w:t xml:space="preserve"> as unusual is that we allowed the community to display the exhibition and the assets in whatever way suited their experience and budget. We encouraged community pop-ups, but </w:t>
      </w:r>
      <w:r w:rsidRPr="00E56C14">
        <w:rPr>
          <w:rFonts w:eastAsia="Calibri" w:cs="Arial"/>
          <w:i/>
          <w:iCs/>
          <w:color w:val="000000" w:themeColor="text1"/>
        </w:rPr>
        <w:t>Mandela27</w:t>
      </w:r>
      <w:r w:rsidRPr="00E56C14">
        <w:rPr>
          <w:rFonts w:eastAsia="Calibri" w:cs="Arial"/>
          <w:color w:val="000000" w:themeColor="text1"/>
        </w:rPr>
        <w:t xml:space="preserve"> was also exhibited in several museums in Europe and South Africa. Our experience has</w:t>
      </w:r>
      <w:r w:rsidR="006D0033">
        <w:rPr>
          <w:rFonts w:eastAsia="Calibri" w:cs="Arial"/>
          <w:color w:val="000000" w:themeColor="text1"/>
        </w:rPr>
        <w:t xml:space="preserve"> recognized</w:t>
      </w:r>
      <w:r w:rsidRPr="00E56C14">
        <w:rPr>
          <w:rFonts w:eastAsia="Calibri" w:cs="Arial"/>
          <w:color w:val="000000" w:themeColor="text1"/>
        </w:rPr>
        <w:t xml:space="preserve"> the potential of digital technology to resolve the limitations of traditional museum spaces, and to provide new or enhance the existing opportunities for exhibition and learning these sp</w:t>
      </w:r>
      <w:r w:rsidR="00E56C14" w:rsidRPr="00E56C14">
        <w:rPr>
          <w:rFonts w:eastAsia="Calibri" w:cs="Arial"/>
          <w:color w:val="000000" w:themeColor="text1"/>
        </w:rPr>
        <w:t>a</w:t>
      </w:r>
      <w:r w:rsidRPr="00E56C14">
        <w:rPr>
          <w:rFonts w:eastAsia="Calibri" w:cs="Arial"/>
          <w:color w:val="000000" w:themeColor="text1"/>
        </w:rPr>
        <w:t xml:space="preserve">ces offer. Rather than ignore traditional museums, galleries and institutions, we should put them to good use and actively turn parts of them into DIY cultural spaces. What enabled </w:t>
      </w:r>
      <w:r w:rsidRPr="00E56C14">
        <w:rPr>
          <w:rFonts w:eastAsia="Calibri" w:cs="Arial"/>
          <w:i/>
          <w:iCs/>
          <w:color w:val="000000" w:themeColor="text1"/>
        </w:rPr>
        <w:t>Mandela27</w:t>
      </w:r>
      <w:r w:rsidRPr="00E56C14">
        <w:rPr>
          <w:rFonts w:eastAsia="Calibri" w:cs="Arial"/>
          <w:color w:val="000000" w:themeColor="text1"/>
        </w:rPr>
        <w:t>’s success was exactly this pop-up DIY nature of the installation, and the flexible spaces that were created around both the physical and digital educational learning materials the project provided. This allowed the installation to exist as a cultural space of debate, both within and outside the institution.</w:t>
      </w:r>
    </w:p>
    <w:bookmarkEnd w:id="9"/>
    <w:p w14:paraId="734B42D3" w14:textId="77777777" w:rsidR="00CE3F84" w:rsidRPr="00E56C14" w:rsidRDefault="00CE3F84" w:rsidP="003F282B">
      <w:pPr>
        <w:spacing w:line="480" w:lineRule="auto"/>
        <w:contextualSpacing/>
        <w:rPr>
          <w:color w:val="000000" w:themeColor="text1"/>
        </w:rPr>
      </w:pPr>
    </w:p>
    <w:p w14:paraId="228231D1" w14:textId="1738E84A" w:rsidR="00FA02EC" w:rsidRPr="00390769" w:rsidRDefault="00B45B40" w:rsidP="003F282B">
      <w:pPr>
        <w:spacing w:after="120" w:line="480" w:lineRule="auto"/>
        <w:contextualSpacing/>
        <w:rPr>
          <w:rFonts w:eastAsia="Calibri" w:cs="Arial"/>
          <w:b/>
          <w:bCs/>
        </w:rPr>
      </w:pPr>
      <w:r>
        <w:rPr>
          <w:rFonts w:eastAsia="Calibri" w:cs="Arial"/>
          <w:b/>
          <w:bCs/>
        </w:rPr>
        <w:t>6</w:t>
      </w:r>
      <w:r w:rsidR="00B12D4E">
        <w:rPr>
          <w:rFonts w:eastAsia="Calibri" w:cs="Arial"/>
          <w:b/>
          <w:bCs/>
        </w:rPr>
        <w:t xml:space="preserve">. </w:t>
      </w:r>
      <w:r w:rsidR="00FA02EC" w:rsidRPr="00390769">
        <w:rPr>
          <w:rFonts w:eastAsia="Calibri" w:cs="Arial"/>
          <w:b/>
          <w:bCs/>
        </w:rPr>
        <w:t>Conclusion</w:t>
      </w:r>
    </w:p>
    <w:p w14:paraId="77BDD732" w14:textId="02C5A509" w:rsidR="00FA02EC" w:rsidRDefault="00FA02EC" w:rsidP="003F282B">
      <w:pPr>
        <w:spacing w:after="120" w:line="480" w:lineRule="auto"/>
        <w:contextualSpacing/>
        <w:jc w:val="both"/>
        <w:rPr>
          <w:rFonts w:eastAsia="Calibri" w:cs="Arial"/>
        </w:rPr>
      </w:pPr>
      <w:r w:rsidRPr="00390769">
        <w:rPr>
          <w:rFonts w:eastAsia="Calibri" w:cs="Arial"/>
        </w:rPr>
        <w:t>The testimony of the political prisoners at Robben Island showed us that formal education is only a part of what learning can be, and that acquiring knowledge and skills from peers, following Vygotsky’s ‘</w:t>
      </w:r>
      <w:r w:rsidR="00E32363" w:rsidRPr="00390769">
        <w:rPr>
          <w:rFonts w:eastAsia="Calibri" w:cs="Arial"/>
        </w:rPr>
        <w:t>m</w:t>
      </w:r>
      <w:r w:rsidRPr="00390769">
        <w:rPr>
          <w:rFonts w:eastAsia="Calibri" w:cs="Arial"/>
        </w:rPr>
        <w:t xml:space="preserve">ore </w:t>
      </w:r>
      <w:r w:rsidR="00E32363" w:rsidRPr="00390769">
        <w:rPr>
          <w:rFonts w:eastAsia="Calibri" w:cs="Arial"/>
        </w:rPr>
        <w:t>k</w:t>
      </w:r>
      <w:r w:rsidRPr="00390769">
        <w:rPr>
          <w:rFonts w:eastAsia="Calibri" w:cs="Arial"/>
        </w:rPr>
        <w:t xml:space="preserve">nowledgeable </w:t>
      </w:r>
      <w:r w:rsidR="00E32363" w:rsidRPr="00390769">
        <w:rPr>
          <w:rFonts w:eastAsia="Calibri" w:cs="Arial"/>
        </w:rPr>
        <w:t>o</w:t>
      </w:r>
      <w:r w:rsidRPr="00390769">
        <w:rPr>
          <w:rFonts w:eastAsia="Calibri" w:cs="Arial"/>
        </w:rPr>
        <w:t>ther’</w:t>
      </w:r>
      <w:r w:rsidR="003E4591">
        <w:rPr>
          <w:rFonts w:eastAsia="Calibri" w:cs="Arial"/>
        </w:rPr>
        <w:t xml:space="preserve"> (MKO)</w:t>
      </w:r>
      <w:r w:rsidRPr="00390769">
        <w:rPr>
          <w:rFonts w:eastAsia="Calibri" w:cs="Arial"/>
        </w:rPr>
        <w:t xml:space="preserve"> model, </w:t>
      </w:r>
      <w:r w:rsidR="00EA12BB">
        <w:rPr>
          <w:rFonts w:eastAsia="Calibri" w:cs="Arial"/>
        </w:rPr>
        <w:t xml:space="preserve">is evidence </w:t>
      </w:r>
      <w:r w:rsidRPr="00390769">
        <w:rPr>
          <w:rFonts w:eastAsia="Calibri" w:cs="Arial"/>
        </w:rPr>
        <w:t xml:space="preserve">that learning can be tailored to the individual needs of a community. As we saw in the </w:t>
      </w:r>
      <w:r w:rsidRPr="00390769">
        <w:rPr>
          <w:rFonts w:eastAsia="Calibri" w:cs="Arial"/>
          <w:i/>
          <w:iCs/>
        </w:rPr>
        <w:t>Mandela27</w:t>
      </w:r>
      <w:r w:rsidRPr="00390769">
        <w:rPr>
          <w:rFonts w:eastAsia="Calibri" w:cs="Arial"/>
        </w:rPr>
        <w:t xml:space="preserve"> project, the learning process changed as a result of the </w:t>
      </w:r>
      <w:r w:rsidRPr="00390769">
        <w:rPr>
          <w:rFonts w:eastAsia="Calibri" w:cs="Arial"/>
        </w:rPr>
        <w:lastRenderedPageBreak/>
        <w:t xml:space="preserve">specific context: in schools, teacher notes and posters proved essential elements of the installation, whilst in museum and community settings, the physical cell, as the central object of the installation, turned out to be the main focus for reflection. Within the remote local communities, it was often the digital information provided through videos and serious games that served as the </w:t>
      </w:r>
      <w:r w:rsidR="003E4591">
        <w:rPr>
          <w:rFonts w:eastAsia="Calibri" w:cs="Arial"/>
        </w:rPr>
        <w:t>MKO</w:t>
      </w:r>
      <w:r w:rsidRPr="00390769">
        <w:rPr>
          <w:rFonts w:eastAsia="Calibri" w:cs="Arial"/>
        </w:rPr>
        <w:t>.</w:t>
      </w:r>
    </w:p>
    <w:p w14:paraId="2599059D" w14:textId="77777777" w:rsidR="00423B79" w:rsidRPr="00390769" w:rsidRDefault="00423B79" w:rsidP="003F282B">
      <w:pPr>
        <w:spacing w:after="120" w:line="480" w:lineRule="auto"/>
        <w:contextualSpacing/>
        <w:jc w:val="both"/>
        <w:rPr>
          <w:rFonts w:eastAsia="Calibri" w:cs="Arial"/>
        </w:rPr>
      </w:pPr>
    </w:p>
    <w:p w14:paraId="48F582D0" w14:textId="7524BF0F" w:rsidR="00FA02EC" w:rsidRPr="00390769" w:rsidRDefault="00FA02EC" w:rsidP="003F282B">
      <w:pPr>
        <w:spacing w:after="120" w:line="480" w:lineRule="auto"/>
        <w:contextualSpacing/>
        <w:jc w:val="both"/>
        <w:rPr>
          <w:rFonts w:eastAsia="Calibri" w:cs="Arial"/>
        </w:rPr>
      </w:pPr>
      <w:r w:rsidRPr="00390769">
        <w:rPr>
          <w:rFonts w:eastAsia="Calibri" w:cs="Arial"/>
          <w:i/>
          <w:iCs/>
        </w:rPr>
        <w:t>Mandela27</w:t>
      </w:r>
      <w:r w:rsidRPr="00390769">
        <w:rPr>
          <w:rFonts w:eastAsia="Calibri" w:cs="Arial"/>
        </w:rPr>
        <w:t xml:space="preserve"> was taken outside the museum institution to what we call ‘democratic DIY cultural spaces’, spaces designed by the people to provoke debate, grounded in the community, on the difficult subject of </w:t>
      </w:r>
      <w:r w:rsidR="00D1023A">
        <w:rPr>
          <w:rFonts w:eastAsia="Calibri" w:cs="Arial"/>
        </w:rPr>
        <w:t>a</w:t>
      </w:r>
      <w:r w:rsidRPr="00390769">
        <w:rPr>
          <w:rFonts w:eastAsia="Calibri" w:cs="Arial"/>
        </w:rPr>
        <w:t xml:space="preserve">partheid and racial inequality. What was different about </w:t>
      </w:r>
      <w:r w:rsidRPr="00390769">
        <w:rPr>
          <w:rFonts w:eastAsia="Calibri" w:cs="Arial"/>
          <w:i/>
          <w:iCs/>
        </w:rPr>
        <w:t xml:space="preserve">Mandela27 </w:t>
      </w:r>
      <w:r w:rsidRPr="00390769">
        <w:rPr>
          <w:rFonts w:eastAsia="Calibri" w:cs="Arial"/>
        </w:rPr>
        <w:t>was the pop-up DIY nature of the installation and the flexible spaces that were created around its physical and digital educational learning materials. These allowed it to exist as a cultural space in its own right, both within and outside the institution.</w:t>
      </w:r>
    </w:p>
    <w:p w14:paraId="0DA843E7" w14:textId="56936B91" w:rsidR="00FA02EC" w:rsidRDefault="00FA02EC" w:rsidP="003F282B">
      <w:pPr>
        <w:spacing w:after="120" w:line="480" w:lineRule="auto"/>
        <w:contextualSpacing/>
        <w:jc w:val="both"/>
        <w:rPr>
          <w:rFonts w:eastAsia="Calibri" w:cs="Arial"/>
        </w:rPr>
      </w:pPr>
      <w:r w:rsidRPr="00390769">
        <w:rPr>
          <w:rFonts w:eastAsia="Calibri" w:cs="Arial"/>
          <w:i/>
          <w:iCs/>
        </w:rPr>
        <w:t>Mandela27</w:t>
      </w:r>
      <w:r w:rsidRPr="00390769">
        <w:rPr>
          <w:rFonts w:eastAsia="Calibri" w:cs="Arial"/>
        </w:rPr>
        <w:t xml:space="preserve"> was regularly hacked in the original sense of the term, being ‘inelegant’ and ‘quite clever and effective’. Over fifty venues across Europe and South Africa used the installation, each creating a version different from the rest. It is arguably the biggest achievement of the project that those changes and transformations of the assets enabled communities to engage with an installation that they would not otherwise have the means or resources to visit. Bringing the museum to diverse communities does present many challenges to museum professionals in terms of curation and display compared to traditional exhibitions in museums; however, it can be a cost-effective and innovative way of engaging and promoting culture. </w:t>
      </w:r>
    </w:p>
    <w:p w14:paraId="70927FA7" w14:textId="77777777" w:rsidR="00423B79" w:rsidRPr="00390769" w:rsidRDefault="00423B79" w:rsidP="003F282B">
      <w:pPr>
        <w:spacing w:after="120" w:line="480" w:lineRule="auto"/>
        <w:contextualSpacing/>
        <w:jc w:val="both"/>
        <w:rPr>
          <w:rFonts w:eastAsia="Calibri" w:cs="Arial"/>
        </w:rPr>
      </w:pPr>
    </w:p>
    <w:p w14:paraId="0EA75A3B" w14:textId="5AAFF5F7" w:rsidR="00333A3A" w:rsidRDefault="00FA02EC" w:rsidP="0090699D">
      <w:pPr>
        <w:spacing w:after="120" w:line="480" w:lineRule="auto"/>
        <w:contextualSpacing/>
        <w:jc w:val="both"/>
        <w:rPr>
          <w:rFonts w:eastAsia="Calibri" w:cs="Arial"/>
        </w:rPr>
      </w:pPr>
      <w:r w:rsidRPr="00390769">
        <w:rPr>
          <w:rFonts w:eastAsia="Calibri" w:cs="Arial"/>
        </w:rPr>
        <w:lastRenderedPageBreak/>
        <w:t xml:space="preserve">Engaging visitors/learners was essential to our project and we discovered that what resonates with one community may not necessarily be as important to another. Hacking can be done, with permission, and </w:t>
      </w:r>
      <w:r w:rsidR="00822600">
        <w:rPr>
          <w:rFonts w:eastAsia="Calibri" w:cs="Arial"/>
        </w:rPr>
        <w:t xml:space="preserve">with </w:t>
      </w:r>
      <w:r w:rsidR="00867D95">
        <w:rPr>
          <w:rFonts w:eastAsia="Calibri" w:cs="Arial"/>
        </w:rPr>
        <w:t xml:space="preserve">the </w:t>
      </w:r>
      <w:r w:rsidRPr="00390769">
        <w:rPr>
          <w:rFonts w:eastAsia="Calibri" w:cs="Arial"/>
        </w:rPr>
        <w:t>involvement of audiences in the interpretation and re-articulation of historical narratives. Although most of the development activity took place during the funded EU project which ended in 2016, b</w:t>
      </w:r>
      <w:r w:rsidRPr="00390769">
        <w:rPr>
          <w:rFonts w:eastAsia="Calibri" w:cs="Arial"/>
          <w:kern w:val="24"/>
          <w:szCs w:val="24"/>
        </w:rPr>
        <w:t xml:space="preserve">etween 2017-2019, the </w:t>
      </w:r>
      <w:r w:rsidRPr="00390769">
        <w:rPr>
          <w:rFonts w:eastAsia="Calibri" w:cs="Arial"/>
          <w:i/>
          <w:iCs/>
          <w:kern w:val="24"/>
          <w:szCs w:val="24"/>
        </w:rPr>
        <w:t>Beyond Mandela27</w:t>
      </w:r>
      <w:r w:rsidRPr="00390769">
        <w:rPr>
          <w:rFonts w:eastAsia="Calibri" w:cs="Arial"/>
          <w:kern w:val="24"/>
          <w:szCs w:val="24"/>
        </w:rPr>
        <w:t xml:space="preserve"> concept was integrated into Robben Island Museum’s Outreach Programme, which visited all </w:t>
      </w:r>
      <w:r w:rsidRPr="00390769">
        <w:rPr>
          <w:rFonts w:eastAsia="MS Mincho" w:cs="Arial"/>
          <w:kern w:val="24"/>
          <w:szCs w:val="24"/>
          <w:lang w:eastAsia="en-ZA"/>
        </w:rPr>
        <w:t>nine provinces of South Africa</w:t>
      </w:r>
      <w:r w:rsidRPr="00390769">
        <w:rPr>
          <w:rFonts w:eastAsia="Calibri" w:cs="Arial"/>
          <w:kern w:val="24"/>
          <w:szCs w:val="24"/>
        </w:rPr>
        <w:t>. T</w:t>
      </w:r>
      <w:r w:rsidRPr="00390769">
        <w:rPr>
          <w:rFonts w:eastAsia="Calibri" w:cs="Arial"/>
        </w:rPr>
        <w:t xml:space="preserve">he installation has travelled to seven countries and has received over 184,000 visitors to </w:t>
      </w:r>
      <w:proofErr w:type="gramStart"/>
      <w:r w:rsidRPr="00390769">
        <w:rPr>
          <w:rFonts w:eastAsia="Calibri" w:cs="Arial"/>
        </w:rPr>
        <w:t>date,</w:t>
      </w:r>
      <w:r w:rsidR="00260B74">
        <w:rPr>
          <w:rFonts w:eastAsia="Calibri" w:cs="Arial"/>
        </w:rPr>
        <w:t xml:space="preserve"> </w:t>
      </w:r>
      <w:r w:rsidRPr="00390769">
        <w:rPr>
          <w:rFonts w:eastAsia="Calibri" w:cs="Arial"/>
        </w:rPr>
        <w:t>and</w:t>
      </w:r>
      <w:proofErr w:type="gramEnd"/>
      <w:r w:rsidRPr="00390769">
        <w:rPr>
          <w:rFonts w:eastAsia="Calibri" w:cs="Arial"/>
        </w:rPr>
        <w:t xml:space="preserve"> is still touring and in demand</w:t>
      </w:r>
      <w:bookmarkStart w:id="10" w:name="_Hlk64025520"/>
      <w:r w:rsidRPr="00390769">
        <w:rPr>
          <w:rFonts w:eastAsia="Calibri" w:cs="Arial"/>
        </w:rPr>
        <w:t>. It was exhibited in Slovenia in 2020</w:t>
      </w:r>
      <w:r w:rsidR="00E74F30">
        <w:rPr>
          <w:rFonts w:eastAsia="Calibri" w:cs="Arial"/>
        </w:rPr>
        <w:t>,</w:t>
      </w:r>
      <w:r w:rsidRPr="00390769">
        <w:rPr>
          <w:rFonts w:eastAsia="Calibri" w:cs="Arial"/>
        </w:rPr>
        <w:t xml:space="preserve"> before the COVID-19 pandemic brought the museum world to a halt</w:t>
      </w:r>
      <w:r w:rsidR="00064701">
        <w:rPr>
          <w:rFonts w:eastAsia="Calibri" w:cs="Arial"/>
        </w:rPr>
        <w:t xml:space="preserve"> it is still used</w:t>
      </w:r>
      <w:r w:rsidR="00642A95">
        <w:rPr>
          <w:rFonts w:eastAsia="Calibri" w:cs="Arial"/>
        </w:rPr>
        <w:t xml:space="preserve"> for teacher training.</w:t>
      </w:r>
      <w:r w:rsidRPr="00390769">
        <w:rPr>
          <w:rFonts w:eastAsia="Calibri" w:cs="Arial"/>
        </w:rPr>
        <w:t xml:space="preserve"> Reflecting on one of the most enriching and rewarding projects we have ever worked on, and for the reasons we have outlined here in this article, we suggest that future cultural archive projects consider adding democratic</w:t>
      </w:r>
      <w:r w:rsidR="00E74F30">
        <w:rPr>
          <w:rFonts w:eastAsia="Calibri" w:cs="Arial"/>
        </w:rPr>
        <w:t>,</w:t>
      </w:r>
      <w:r w:rsidRPr="00390769">
        <w:rPr>
          <w:rFonts w:eastAsia="Calibri" w:cs="Arial"/>
        </w:rPr>
        <w:t xml:space="preserve"> low-cost DIY pop-up installations to their exhibition plans.</w:t>
      </w:r>
      <w:bookmarkEnd w:id="10"/>
    </w:p>
    <w:p w14:paraId="3928E8A0" w14:textId="5A657C75" w:rsidR="00546DDF" w:rsidRDefault="00546DDF">
      <w:pPr>
        <w:rPr>
          <w:rFonts w:eastAsia="Calibri" w:cs="Arial"/>
        </w:rPr>
      </w:pPr>
      <w:r>
        <w:rPr>
          <w:rFonts w:eastAsia="Calibri" w:cs="Arial"/>
        </w:rPr>
        <w:br w:type="page"/>
      </w:r>
    </w:p>
    <w:p w14:paraId="02648187" w14:textId="77777777" w:rsidR="00DC0A91" w:rsidRDefault="00DC0A91" w:rsidP="0090699D">
      <w:pPr>
        <w:spacing w:after="120" w:line="480" w:lineRule="auto"/>
        <w:contextualSpacing/>
        <w:jc w:val="both"/>
        <w:rPr>
          <w:rFonts w:eastAsia="Calibri" w:cs="Arial"/>
        </w:rPr>
      </w:pPr>
    </w:p>
    <w:p w14:paraId="6536492E" w14:textId="010CED3A" w:rsidR="00333A3A" w:rsidRDefault="00333A3A">
      <w:pPr>
        <w:rPr>
          <w:rFonts w:eastAsia="Calibri" w:cs="Arial"/>
        </w:rPr>
      </w:pPr>
    </w:p>
    <w:p w14:paraId="405C292D" w14:textId="53BCAA76" w:rsidR="00333A3A" w:rsidRPr="00902938" w:rsidRDefault="00C81B4A" w:rsidP="00333A3A">
      <w:pPr>
        <w:spacing w:after="120" w:line="480" w:lineRule="auto"/>
        <w:contextualSpacing/>
        <w:jc w:val="both"/>
        <w:rPr>
          <w:rFonts w:eastAsia="Calibri" w:cs="Arial"/>
          <w:b/>
          <w:bCs/>
          <w:kern w:val="24"/>
          <w:szCs w:val="24"/>
        </w:rPr>
      </w:pPr>
      <w:r w:rsidRPr="00934993">
        <w:rPr>
          <w:rFonts w:eastAsia="Calibri" w:cs="Arial"/>
          <w:b/>
          <w:bCs/>
          <w:kern w:val="24"/>
          <w:szCs w:val="24"/>
        </w:rPr>
        <w:t>End Notes</w:t>
      </w:r>
    </w:p>
    <w:p w14:paraId="50FC791C" w14:textId="0B4373BB" w:rsidR="00333A3A" w:rsidRDefault="00333A3A" w:rsidP="00333A3A">
      <w:pPr>
        <w:spacing w:line="480" w:lineRule="auto"/>
        <w:ind w:firstLine="720"/>
        <w:contextualSpacing/>
      </w:pPr>
    </w:p>
    <w:sectPr w:rsidR="00333A3A" w:rsidSect="002C3BD9">
      <w:headerReference w:type="default" r:id="rId18"/>
      <w:endnotePr>
        <w:numFmt w:val="decimal"/>
      </w:endnotePr>
      <w:pgSz w:w="12240" w:h="15840"/>
      <w:pgMar w:top="1701" w:right="1701" w:bottom="170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D88CA5" w14:textId="77777777" w:rsidR="0006465D" w:rsidRDefault="0006465D" w:rsidP="00AE0117">
      <w:pPr>
        <w:spacing w:after="0" w:line="240" w:lineRule="auto"/>
      </w:pPr>
      <w:r>
        <w:separator/>
      </w:r>
    </w:p>
  </w:endnote>
  <w:endnote w:type="continuationSeparator" w:id="0">
    <w:p w14:paraId="0EAE8A31" w14:textId="77777777" w:rsidR="0006465D" w:rsidRDefault="0006465D" w:rsidP="00AE0117">
      <w:pPr>
        <w:spacing w:after="0" w:line="240" w:lineRule="auto"/>
      </w:pPr>
      <w:r>
        <w:continuationSeparator/>
      </w:r>
    </w:p>
  </w:endnote>
  <w:endnote w:type="continuationNotice" w:id="1">
    <w:p w14:paraId="44720884" w14:textId="77777777" w:rsidR="0006465D" w:rsidRDefault="0006465D">
      <w:pPr>
        <w:spacing w:after="0" w:line="240" w:lineRule="auto"/>
      </w:pPr>
    </w:p>
  </w:endnote>
  <w:endnote w:id="2">
    <w:p w14:paraId="1E5AC000" w14:textId="18FAD2F5" w:rsidR="00915683" w:rsidRDefault="00915683" w:rsidP="00915683">
      <w:pPr>
        <w:spacing w:line="480" w:lineRule="auto"/>
        <w:contextualSpacing/>
      </w:pPr>
      <w:r>
        <w:rPr>
          <w:rStyle w:val="EndnoteReference"/>
        </w:rPr>
        <w:endnoteRef/>
      </w:r>
      <w:r>
        <w:t xml:space="preserve"> </w:t>
      </w:r>
      <w:r w:rsidRPr="00915683">
        <w:t>Nelson Mandela Foundation, ‘Trials and Prisons Chronology’, 2021. https://www.nelsonmandela.org/content/page/trials-and-prison-chronology, accessed 14 January 2021</w:t>
      </w:r>
      <w:r w:rsidR="009522EE">
        <w:t>.</w:t>
      </w:r>
    </w:p>
    <w:p w14:paraId="2575FA48" w14:textId="1A847580" w:rsidR="00915683" w:rsidRDefault="00915683">
      <w:pPr>
        <w:pStyle w:val="EndnoteText"/>
      </w:pPr>
    </w:p>
  </w:endnote>
  <w:endnote w:id="3">
    <w:p w14:paraId="62650C52" w14:textId="3DC368F8" w:rsidR="0052541D" w:rsidRDefault="0052541D" w:rsidP="0052541D">
      <w:pPr>
        <w:spacing w:line="480" w:lineRule="auto"/>
        <w:contextualSpacing/>
      </w:pPr>
      <w:r>
        <w:rPr>
          <w:rStyle w:val="EndnoteReference"/>
        </w:rPr>
        <w:endnoteRef/>
      </w:r>
      <w:r>
        <w:t xml:space="preserve"> </w:t>
      </w:r>
      <w:r w:rsidRPr="0052541D">
        <w:t xml:space="preserve">Arts Council England, </w:t>
      </w:r>
      <w:r w:rsidR="00693ABB">
        <w:t>‘</w:t>
      </w:r>
      <w:r w:rsidRPr="0052541D">
        <w:t xml:space="preserve">Equality, Diversity and the Creative Case: A Data Report’, 2019. </w:t>
      </w:r>
      <w:hyperlink r:id="rId1" w:history="1">
        <w:r w:rsidRPr="0052541D">
          <w:rPr>
            <w:rStyle w:val="Hyperlink"/>
          </w:rPr>
          <w:t>https://www.artscouncil.org.uk/sites/default/files/download-file/ACE_DiversityReport_Final_03032020_0.pdf</w:t>
        </w:r>
      </w:hyperlink>
      <w:r w:rsidRPr="0052541D">
        <w:t>, accessed 1 June 2020.</w:t>
      </w:r>
      <w:r>
        <w:t xml:space="preserve"> </w:t>
      </w:r>
    </w:p>
    <w:p w14:paraId="22AF4837" w14:textId="59969257" w:rsidR="0052541D" w:rsidRDefault="0052541D">
      <w:pPr>
        <w:pStyle w:val="EndnoteText"/>
      </w:pPr>
    </w:p>
  </w:endnote>
  <w:endnote w:id="4">
    <w:p w14:paraId="441CA9C0" w14:textId="132BF8F7" w:rsidR="00327839" w:rsidRDefault="00327839" w:rsidP="00327839">
      <w:pPr>
        <w:spacing w:line="480" w:lineRule="auto"/>
        <w:contextualSpacing/>
      </w:pPr>
      <w:r>
        <w:rPr>
          <w:rStyle w:val="EndnoteReference"/>
        </w:rPr>
        <w:endnoteRef/>
      </w:r>
      <w:r>
        <w:t xml:space="preserve"> </w:t>
      </w:r>
      <w:r w:rsidRPr="00A117F7">
        <w:t>The Audience Agency, ‘Museum</w:t>
      </w:r>
      <w:r w:rsidR="009522EE">
        <w:t>s</w:t>
      </w:r>
      <w:r w:rsidRPr="00A117F7">
        <w:t xml:space="preserve"> Audience Report’</w:t>
      </w:r>
      <w:r w:rsidR="009522EE">
        <w:t>,</w:t>
      </w:r>
      <w:r w:rsidRPr="00A117F7">
        <w:t xml:space="preserve"> 2018.  </w:t>
      </w:r>
      <w:hyperlink r:id="rId2" w:history="1">
        <w:r w:rsidR="009522EE" w:rsidRPr="00C57C65">
          <w:rPr>
            <w:rStyle w:val="Hyperlink"/>
          </w:rPr>
          <w:t>https://www.culturehive.co.uk/wp-content/uploads/2018/11/museum_report_nov_2018_web.pdf</w:t>
        </w:r>
      </w:hyperlink>
      <w:r w:rsidR="009522EE">
        <w:t xml:space="preserve">, </w:t>
      </w:r>
      <w:r w:rsidRPr="00A117F7">
        <w:t>accessed 3 September 2020</w:t>
      </w:r>
      <w:r w:rsidR="009522EE">
        <w:t>.</w:t>
      </w:r>
    </w:p>
    <w:p w14:paraId="5DCDF7ED" w14:textId="1AA8F77B" w:rsidR="00327839" w:rsidRDefault="00327839">
      <w:pPr>
        <w:pStyle w:val="EndnoteText"/>
      </w:pPr>
    </w:p>
  </w:endnote>
  <w:endnote w:id="5">
    <w:p w14:paraId="3A8E7D44" w14:textId="77777777" w:rsidR="00C7447F" w:rsidRPr="00C7447F" w:rsidRDefault="00C7447F" w:rsidP="00C7447F">
      <w:pPr>
        <w:spacing w:line="480" w:lineRule="auto"/>
        <w:contextualSpacing/>
      </w:pPr>
      <w:r>
        <w:rPr>
          <w:rStyle w:val="EndnoteReference"/>
        </w:rPr>
        <w:endnoteRef/>
      </w:r>
      <w:r>
        <w:t xml:space="preserve"> </w:t>
      </w:r>
      <w:r w:rsidRPr="00C7447F">
        <w:t xml:space="preserve">Sally Whitaker, ‘Hurdles to the Participation of Children, Families and Young </w:t>
      </w:r>
    </w:p>
    <w:p w14:paraId="07686DDA" w14:textId="5A6545E7" w:rsidR="00C7447F" w:rsidRDefault="00C7447F" w:rsidP="00C7447F">
      <w:pPr>
        <w:spacing w:line="480" w:lineRule="auto"/>
        <w:contextualSpacing/>
      </w:pPr>
      <w:r w:rsidRPr="00C7447F">
        <w:t xml:space="preserve">People in Museums: A literature Review’, Kids in Museums 2016. </w:t>
      </w:r>
      <w:hyperlink r:id="rId3" w:history="1">
        <w:r w:rsidRPr="00C7447F">
          <w:rPr>
            <w:rStyle w:val="Hyperlink"/>
          </w:rPr>
          <w:t>https://kidsinmuseums.org.uk/wp-content/uploads/2018/12/Hurdles-to-Participation.pdf</w:t>
        </w:r>
      </w:hyperlink>
      <w:r w:rsidRPr="00C7447F">
        <w:t>, accessed 1 March 2020</w:t>
      </w:r>
      <w:r>
        <w:t xml:space="preserve">. </w:t>
      </w:r>
    </w:p>
    <w:p w14:paraId="7B0480E6" w14:textId="4C4AF6FF" w:rsidR="00C7447F" w:rsidRDefault="00C7447F">
      <w:pPr>
        <w:pStyle w:val="EndnoteText"/>
      </w:pPr>
    </w:p>
  </w:endnote>
  <w:endnote w:id="6">
    <w:p w14:paraId="48ED86CD" w14:textId="17458229" w:rsidR="009C0274" w:rsidRPr="009C0274" w:rsidRDefault="009C0274" w:rsidP="009C0274">
      <w:pPr>
        <w:pStyle w:val="EndnoteText"/>
        <w:spacing w:line="480" w:lineRule="auto"/>
        <w:rPr>
          <w:sz w:val="24"/>
          <w:szCs w:val="24"/>
        </w:rPr>
      </w:pPr>
      <w:r>
        <w:rPr>
          <w:rStyle w:val="EndnoteReference"/>
        </w:rPr>
        <w:endnoteRef/>
      </w:r>
      <w:r>
        <w:t xml:space="preserve"> </w:t>
      </w:r>
      <w:r w:rsidRPr="009C0274">
        <w:rPr>
          <w:sz w:val="24"/>
          <w:szCs w:val="24"/>
        </w:rPr>
        <w:t xml:space="preserve">Jenny Kidd and Eva Nieto McAvoy, ‘Immersive Experiences in Museums, Galleries and Heritage Sites: A review of research findings and issues’, Creative Industries Policy &amp; Evidence Centre 2019. </w:t>
      </w:r>
      <w:hyperlink r:id="rId4" w:history="1">
        <w:r w:rsidRPr="00C57C65">
          <w:rPr>
            <w:rStyle w:val="Hyperlink"/>
            <w:sz w:val="24"/>
            <w:szCs w:val="24"/>
          </w:rPr>
          <w:t>https://cdn2.assets-servd.host/creative-pec/production/assets/publications/PEC-Discussion-Paper-Immersive-experiences-Cardiff-University-November-2019.pdf</w:t>
        </w:r>
      </w:hyperlink>
      <w:r>
        <w:rPr>
          <w:sz w:val="24"/>
          <w:szCs w:val="24"/>
        </w:rPr>
        <w:t>,</w:t>
      </w:r>
      <w:r w:rsidRPr="009C0274">
        <w:rPr>
          <w:sz w:val="24"/>
          <w:szCs w:val="24"/>
        </w:rPr>
        <w:t xml:space="preserve"> accessed 11 December 2020.</w:t>
      </w:r>
    </w:p>
    <w:p w14:paraId="59BF10D4" w14:textId="77777777" w:rsidR="009C0274" w:rsidRDefault="009C0274">
      <w:pPr>
        <w:pStyle w:val="EndnoteText"/>
      </w:pPr>
    </w:p>
  </w:endnote>
  <w:endnote w:id="7">
    <w:p w14:paraId="6FDF9051" w14:textId="02838C7F" w:rsidR="00493127" w:rsidRPr="00493127" w:rsidRDefault="00CB0468" w:rsidP="00493127">
      <w:pPr>
        <w:pStyle w:val="EndnoteText"/>
        <w:spacing w:line="480" w:lineRule="auto"/>
        <w:contextualSpacing/>
        <w:rPr>
          <w:sz w:val="24"/>
          <w:szCs w:val="24"/>
        </w:rPr>
      </w:pPr>
      <w:r w:rsidRPr="00871B70">
        <w:rPr>
          <w:rStyle w:val="EndnoteReference"/>
          <w:sz w:val="24"/>
          <w:szCs w:val="24"/>
        </w:rPr>
        <w:endnoteRef/>
      </w:r>
      <w:r w:rsidRPr="00871B70">
        <w:rPr>
          <w:sz w:val="24"/>
          <w:szCs w:val="24"/>
        </w:rPr>
        <w:t xml:space="preserve"> </w:t>
      </w:r>
      <w:r w:rsidR="00493127" w:rsidRPr="00493127">
        <w:rPr>
          <w:sz w:val="24"/>
          <w:szCs w:val="24"/>
        </w:rPr>
        <w:t xml:space="preserve">Black Lives Matter, 2022. </w:t>
      </w:r>
      <w:hyperlink r:id="rId5" w:history="1">
        <w:r w:rsidR="00493127" w:rsidRPr="00493127">
          <w:rPr>
            <w:rStyle w:val="Hyperlink"/>
            <w:sz w:val="24"/>
            <w:szCs w:val="24"/>
          </w:rPr>
          <w:t>https://blacklivesmatter.com/</w:t>
        </w:r>
      </w:hyperlink>
      <w:r w:rsidR="00493127" w:rsidRPr="00493127">
        <w:rPr>
          <w:sz w:val="24"/>
          <w:szCs w:val="24"/>
        </w:rPr>
        <w:t xml:space="preserve">, accessed 1 February 2022. </w:t>
      </w:r>
    </w:p>
    <w:p w14:paraId="66636379" w14:textId="77777777" w:rsidR="00CB0468" w:rsidRPr="00871B70" w:rsidRDefault="00CB0468" w:rsidP="00071709">
      <w:pPr>
        <w:pStyle w:val="EndnoteText"/>
        <w:spacing w:line="480" w:lineRule="auto"/>
        <w:contextualSpacing/>
        <w:rPr>
          <w:sz w:val="24"/>
          <w:szCs w:val="24"/>
        </w:rPr>
      </w:pPr>
    </w:p>
  </w:endnote>
  <w:endnote w:id="8">
    <w:p w14:paraId="610109CD" w14:textId="0B969349" w:rsidR="00486301" w:rsidRPr="00486301" w:rsidRDefault="00486301" w:rsidP="00486301">
      <w:pPr>
        <w:spacing w:line="480" w:lineRule="auto"/>
        <w:contextualSpacing/>
        <w:rPr>
          <w:szCs w:val="24"/>
        </w:rPr>
      </w:pPr>
      <w:r>
        <w:rPr>
          <w:rStyle w:val="EndnoteReference"/>
        </w:rPr>
        <w:endnoteRef/>
      </w:r>
      <w:r>
        <w:t xml:space="preserve"> </w:t>
      </w:r>
      <w:r w:rsidRPr="00486301">
        <w:rPr>
          <w:szCs w:val="24"/>
        </w:rPr>
        <w:t xml:space="preserve">The Liminal Space, ‘Mindsets for Museums of the Future’, 2020. </w:t>
      </w:r>
      <w:hyperlink r:id="rId6" w:history="1">
        <w:r w:rsidRPr="00486301">
          <w:rPr>
            <w:rStyle w:val="Hyperlink"/>
            <w:szCs w:val="24"/>
          </w:rPr>
          <w:t>http://museumofthefuture.the-liminal-space.com/</w:t>
        </w:r>
      </w:hyperlink>
      <w:r w:rsidRPr="00486301">
        <w:rPr>
          <w:szCs w:val="24"/>
        </w:rPr>
        <w:t xml:space="preserve"> , accessed 10 December 2020.</w:t>
      </w:r>
    </w:p>
    <w:p w14:paraId="54339090" w14:textId="77777777" w:rsidR="00486301" w:rsidRDefault="00486301">
      <w:pPr>
        <w:pStyle w:val="EndnoteText"/>
      </w:pPr>
    </w:p>
  </w:endnote>
  <w:endnote w:id="9">
    <w:p w14:paraId="1CCC22D2" w14:textId="169907C2" w:rsidR="00AB7784" w:rsidRPr="00871B70" w:rsidRDefault="00CB0468" w:rsidP="00071709">
      <w:pPr>
        <w:pStyle w:val="EndnoteText"/>
        <w:spacing w:line="480" w:lineRule="auto"/>
        <w:contextualSpacing/>
        <w:rPr>
          <w:sz w:val="24"/>
          <w:szCs w:val="24"/>
        </w:rPr>
      </w:pPr>
      <w:r w:rsidRPr="00871B70">
        <w:rPr>
          <w:rStyle w:val="EndnoteReference"/>
          <w:sz w:val="24"/>
          <w:szCs w:val="24"/>
        </w:rPr>
        <w:endnoteRef/>
      </w:r>
      <w:r w:rsidRPr="00871B70">
        <w:rPr>
          <w:sz w:val="24"/>
          <w:szCs w:val="24"/>
        </w:rPr>
        <w:t xml:space="preserve"> </w:t>
      </w:r>
      <w:r w:rsidR="00493127" w:rsidRPr="00AB7784">
        <w:rPr>
          <w:sz w:val="24"/>
          <w:szCs w:val="24"/>
        </w:rPr>
        <w:t>Museum Next</w:t>
      </w:r>
      <w:r w:rsidR="00493127">
        <w:rPr>
          <w:sz w:val="24"/>
          <w:szCs w:val="24"/>
        </w:rPr>
        <w:t>, 2022.</w:t>
      </w:r>
      <w:r w:rsidR="00493127" w:rsidRPr="00AB7784">
        <w:rPr>
          <w:sz w:val="24"/>
          <w:szCs w:val="24"/>
        </w:rPr>
        <w:t xml:space="preserve"> </w:t>
      </w:r>
      <w:hyperlink r:id="rId7" w:history="1">
        <w:r w:rsidR="00493127" w:rsidRPr="00871B70">
          <w:rPr>
            <w:rStyle w:val="Hyperlink"/>
            <w:sz w:val="24"/>
            <w:szCs w:val="24"/>
          </w:rPr>
          <w:t>https://www.museumnext.com</w:t>
        </w:r>
      </w:hyperlink>
      <w:r w:rsidR="00493127">
        <w:rPr>
          <w:sz w:val="24"/>
          <w:szCs w:val="24"/>
        </w:rPr>
        <w:t xml:space="preserve">, </w:t>
      </w:r>
      <w:r w:rsidR="00493127" w:rsidRPr="00AB7784">
        <w:rPr>
          <w:rStyle w:val="Hyperlink"/>
          <w:color w:val="auto"/>
          <w:sz w:val="24"/>
          <w:szCs w:val="24"/>
          <w:u w:val="none"/>
        </w:rPr>
        <w:t xml:space="preserve">accessed 1 </w:t>
      </w:r>
      <w:r w:rsidR="00493127">
        <w:rPr>
          <w:rStyle w:val="Hyperlink"/>
          <w:color w:val="auto"/>
          <w:sz w:val="24"/>
          <w:szCs w:val="24"/>
          <w:u w:val="none"/>
        </w:rPr>
        <w:t>February 2022.</w:t>
      </w:r>
    </w:p>
    <w:p w14:paraId="7D467CEC" w14:textId="5E60810B" w:rsidR="00CB0468" w:rsidRPr="00871B70" w:rsidRDefault="00CB0468" w:rsidP="00071709">
      <w:pPr>
        <w:pStyle w:val="EndnoteText"/>
        <w:spacing w:line="480" w:lineRule="auto"/>
        <w:contextualSpacing/>
        <w:rPr>
          <w:sz w:val="24"/>
          <w:szCs w:val="24"/>
        </w:rPr>
      </w:pPr>
    </w:p>
  </w:endnote>
  <w:endnote w:id="10">
    <w:p w14:paraId="5117172D" w14:textId="62C77D6A" w:rsidR="00CB0468" w:rsidRDefault="00CB0468" w:rsidP="00071709">
      <w:pPr>
        <w:pStyle w:val="EndnoteText"/>
        <w:spacing w:line="480" w:lineRule="auto"/>
        <w:contextualSpacing/>
        <w:rPr>
          <w:rStyle w:val="Hyperlink"/>
          <w:color w:val="auto"/>
          <w:sz w:val="24"/>
          <w:szCs w:val="24"/>
          <w:u w:val="none"/>
        </w:rPr>
      </w:pPr>
      <w:r w:rsidRPr="00871B70">
        <w:rPr>
          <w:rStyle w:val="EndnoteReference"/>
          <w:sz w:val="24"/>
          <w:szCs w:val="24"/>
        </w:rPr>
        <w:endnoteRef/>
      </w:r>
      <w:r w:rsidRPr="00871B70">
        <w:rPr>
          <w:sz w:val="24"/>
          <w:szCs w:val="24"/>
        </w:rPr>
        <w:t xml:space="preserve"> </w:t>
      </w:r>
      <w:r w:rsidR="00493127" w:rsidRPr="00AB7784">
        <w:rPr>
          <w:sz w:val="24"/>
          <w:szCs w:val="24"/>
        </w:rPr>
        <w:t>Museums Association</w:t>
      </w:r>
      <w:r w:rsidR="00493127">
        <w:rPr>
          <w:sz w:val="24"/>
          <w:szCs w:val="24"/>
        </w:rPr>
        <w:t>, 2020.</w:t>
      </w:r>
      <w:r w:rsidR="00493127" w:rsidRPr="00AB7784">
        <w:rPr>
          <w:sz w:val="24"/>
          <w:szCs w:val="24"/>
        </w:rPr>
        <w:t xml:space="preserve"> </w:t>
      </w:r>
      <w:hyperlink r:id="rId8" w:history="1">
        <w:r w:rsidR="00493127" w:rsidRPr="00871B70">
          <w:rPr>
            <w:rStyle w:val="Hyperlink"/>
            <w:sz w:val="24"/>
            <w:szCs w:val="24"/>
          </w:rPr>
          <w:t>https://www.museumsassociation.org</w:t>
        </w:r>
      </w:hyperlink>
      <w:r w:rsidR="00493127">
        <w:rPr>
          <w:sz w:val="24"/>
          <w:szCs w:val="24"/>
        </w:rPr>
        <w:t xml:space="preserve">, </w:t>
      </w:r>
      <w:r w:rsidR="00493127" w:rsidRPr="00AB7784">
        <w:rPr>
          <w:rStyle w:val="Hyperlink"/>
          <w:color w:val="auto"/>
          <w:sz w:val="24"/>
          <w:szCs w:val="24"/>
          <w:u w:val="none"/>
        </w:rPr>
        <w:t xml:space="preserve">accessed 1 </w:t>
      </w:r>
      <w:r w:rsidR="00493127">
        <w:rPr>
          <w:rStyle w:val="Hyperlink"/>
          <w:color w:val="auto"/>
          <w:sz w:val="24"/>
          <w:szCs w:val="24"/>
          <w:u w:val="none"/>
        </w:rPr>
        <w:t>February 2022.</w:t>
      </w:r>
    </w:p>
    <w:p w14:paraId="3C770C28" w14:textId="77777777" w:rsidR="00AB7784" w:rsidRPr="00871B70" w:rsidRDefault="00AB7784" w:rsidP="00071709">
      <w:pPr>
        <w:pStyle w:val="EndnoteText"/>
        <w:spacing w:line="480" w:lineRule="auto"/>
        <w:contextualSpacing/>
        <w:rPr>
          <w:sz w:val="24"/>
          <w:szCs w:val="24"/>
        </w:rPr>
      </w:pPr>
    </w:p>
  </w:endnote>
  <w:endnote w:id="11">
    <w:p w14:paraId="49219F0C" w14:textId="77777777" w:rsidR="007714E9" w:rsidRDefault="007714E9" w:rsidP="007714E9">
      <w:pPr>
        <w:spacing w:line="480" w:lineRule="auto"/>
        <w:contextualSpacing/>
      </w:pPr>
      <w:r>
        <w:rPr>
          <w:rStyle w:val="EndnoteReference"/>
        </w:rPr>
        <w:endnoteRef/>
      </w:r>
      <w:r>
        <w:t xml:space="preserve"> </w:t>
      </w:r>
      <w:r w:rsidRPr="00F6169F">
        <w:t xml:space="preserve">John Bonazzo, ‘You Can Explore a Viking Camp in Virtual Reality at This British Museum’, The Observer 19 May 2017. </w:t>
      </w:r>
      <w:hyperlink r:id="rId9" w:history="1">
        <w:r w:rsidRPr="00F6169F">
          <w:rPr>
            <w:rStyle w:val="Hyperlink"/>
          </w:rPr>
          <w:t>https://observer.com/2017/05/virtual-reality-vikings-british-museum</w:t>
        </w:r>
      </w:hyperlink>
      <w:r w:rsidRPr="00F6169F">
        <w:t>, accessed 11 April 2019.</w:t>
      </w:r>
      <w:r>
        <w:t xml:space="preserve"> </w:t>
      </w:r>
    </w:p>
    <w:p w14:paraId="1013D147" w14:textId="29DF6BF9" w:rsidR="007714E9" w:rsidRDefault="007714E9">
      <w:pPr>
        <w:pStyle w:val="EndnoteText"/>
      </w:pPr>
    </w:p>
  </w:endnote>
  <w:endnote w:id="12">
    <w:p w14:paraId="48614D80" w14:textId="77777777" w:rsidR="009E7E90" w:rsidRPr="009E7E90" w:rsidRDefault="009E7E90" w:rsidP="009E7E90">
      <w:pPr>
        <w:spacing w:line="480" w:lineRule="auto"/>
        <w:contextualSpacing/>
      </w:pPr>
      <w:r>
        <w:rPr>
          <w:rStyle w:val="EndnoteReference"/>
        </w:rPr>
        <w:endnoteRef/>
      </w:r>
      <w:r>
        <w:t xml:space="preserve"> </w:t>
      </w:r>
      <w:r w:rsidRPr="009E7E90">
        <w:t xml:space="preserve">Charlotte Coates, ‘How Museums Are Using Virtual Reality’, Museum Next 2019. </w:t>
      </w:r>
      <w:hyperlink r:id="rId10" w:history="1">
        <w:r w:rsidRPr="009E7E90">
          <w:rPr>
            <w:rStyle w:val="Hyperlink"/>
          </w:rPr>
          <w:t>https://www.museumnext.com/2019/01/how-museums-are-using-virtual-reality/</w:t>
        </w:r>
      </w:hyperlink>
      <w:r w:rsidRPr="009E7E90">
        <w:t xml:space="preserve">, accessed 11 April 2019. </w:t>
      </w:r>
    </w:p>
    <w:p w14:paraId="07F40FE8" w14:textId="57E7010A" w:rsidR="009E7E90" w:rsidRDefault="009E7E90">
      <w:pPr>
        <w:pStyle w:val="EndnoteText"/>
      </w:pPr>
    </w:p>
  </w:endnote>
  <w:endnote w:id="13">
    <w:p w14:paraId="46AB86BA" w14:textId="4F402D70" w:rsidR="00A20FD6" w:rsidRPr="00871B70" w:rsidRDefault="00D07F8B" w:rsidP="00071709">
      <w:pPr>
        <w:pStyle w:val="FootnoteText"/>
        <w:spacing w:line="480" w:lineRule="auto"/>
        <w:contextualSpacing/>
        <w:jc w:val="both"/>
        <w:rPr>
          <w:sz w:val="24"/>
          <w:szCs w:val="24"/>
        </w:rPr>
      </w:pPr>
      <w:r w:rsidRPr="00871B70">
        <w:rPr>
          <w:rStyle w:val="EndnoteReference"/>
          <w:sz w:val="24"/>
          <w:szCs w:val="24"/>
        </w:rPr>
        <w:endnoteRef/>
      </w:r>
      <w:r w:rsidRPr="00871B70">
        <w:rPr>
          <w:sz w:val="24"/>
          <w:szCs w:val="24"/>
        </w:rPr>
        <w:t xml:space="preserve"> </w:t>
      </w:r>
      <w:r w:rsidR="00A20FD6" w:rsidRPr="00871B70">
        <w:rPr>
          <w:sz w:val="24"/>
          <w:szCs w:val="24"/>
        </w:rPr>
        <w:t>Robben Island Museum (RIM) in Cape Town was established by the Department of Arts and Culture in 1997</w:t>
      </w:r>
      <w:r w:rsidR="00693ABB">
        <w:rPr>
          <w:sz w:val="24"/>
          <w:szCs w:val="24"/>
        </w:rPr>
        <w:t>.</w:t>
      </w:r>
      <w:r w:rsidR="00A20FD6" w:rsidRPr="00871B70">
        <w:rPr>
          <w:sz w:val="24"/>
          <w:szCs w:val="24"/>
        </w:rPr>
        <w:t xml:space="preserve"> </w:t>
      </w:r>
      <w:r w:rsidR="00F03981">
        <w:rPr>
          <w:sz w:val="24"/>
          <w:szCs w:val="24"/>
        </w:rPr>
        <w:t>I</w:t>
      </w:r>
      <w:r w:rsidR="00A20FD6" w:rsidRPr="00871B70">
        <w:rPr>
          <w:sz w:val="24"/>
          <w:szCs w:val="24"/>
        </w:rPr>
        <w:t>t is a public entity responsible for managing, maintaining, presenting, developing and marketing Robben Island as a national estate and World Heritage Site</w:t>
      </w:r>
      <w:r w:rsidR="00F2649B">
        <w:rPr>
          <w:sz w:val="24"/>
          <w:szCs w:val="24"/>
        </w:rPr>
        <w:t>.</w:t>
      </w:r>
    </w:p>
    <w:p w14:paraId="65AA53DD" w14:textId="3D5C5966" w:rsidR="00D07F8B" w:rsidRPr="00871B70" w:rsidRDefault="00D07F8B" w:rsidP="00071709">
      <w:pPr>
        <w:pStyle w:val="EndnoteText"/>
        <w:spacing w:line="480" w:lineRule="auto"/>
        <w:contextualSpacing/>
        <w:rPr>
          <w:sz w:val="24"/>
          <w:szCs w:val="24"/>
        </w:rPr>
      </w:pPr>
    </w:p>
  </w:endnote>
  <w:endnote w:id="14">
    <w:p w14:paraId="730C8759" w14:textId="488503EF" w:rsidR="002B335C" w:rsidRDefault="002B335C" w:rsidP="00071709">
      <w:pPr>
        <w:pStyle w:val="FootnoteText"/>
        <w:spacing w:line="480" w:lineRule="auto"/>
        <w:contextualSpacing/>
        <w:jc w:val="both"/>
        <w:rPr>
          <w:sz w:val="24"/>
          <w:szCs w:val="24"/>
        </w:rPr>
      </w:pPr>
      <w:r w:rsidRPr="00871B70">
        <w:rPr>
          <w:rStyle w:val="EndnoteReference"/>
          <w:sz w:val="24"/>
          <w:szCs w:val="24"/>
        </w:rPr>
        <w:endnoteRef/>
      </w:r>
      <w:r w:rsidRPr="00871B70">
        <w:rPr>
          <w:sz w:val="24"/>
          <w:szCs w:val="24"/>
        </w:rPr>
        <w:t xml:space="preserve"> Creative Europe is the European Commission’s framework programme for support</w:t>
      </w:r>
      <w:r>
        <w:rPr>
          <w:sz w:val="24"/>
          <w:szCs w:val="24"/>
        </w:rPr>
        <w:t xml:space="preserve"> to the cultural and </w:t>
      </w:r>
      <w:r w:rsidR="00AB26EA">
        <w:rPr>
          <w:sz w:val="24"/>
          <w:szCs w:val="24"/>
        </w:rPr>
        <w:t>audio-visual</w:t>
      </w:r>
      <w:r>
        <w:rPr>
          <w:sz w:val="24"/>
          <w:szCs w:val="24"/>
        </w:rPr>
        <w:t xml:space="preserve"> sectors </w:t>
      </w:r>
      <w:r w:rsidR="00AB26EA">
        <w:rPr>
          <w:sz w:val="24"/>
          <w:szCs w:val="24"/>
        </w:rPr>
        <w:t>(</w:t>
      </w:r>
      <w:hyperlink r:id="rId11" w:history="1">
        <w:r w:rsidR="00AB26EA" w:rsidRPr="00B51DE4">
          <w:rPr>
            <w:rStyle w:val="Hyperlink"/>
            <w:sz w:val="24"/>
            <w:szCs w:val="24"/>
            <w:u w:val="none"/>
          </w:rPr>
          <w:t>https://ec.europa.eu/programmes/creative-europe/node_en</w:t>
        </w:r>
      </w:hyperlink>
      <w:r w:rsidR="00AB26EA">
        <w:rPr>
          <w:rStyle w:val="Hyperlink"/>
          <w:sz w:val="24"/>
          <w:szCs w:val="24"/>
        </w:rPr>
        <w:t>)</w:t>
      </w:r>
      <w:r>
        <w:rPr>
          <w:sz w:val="24"/>
          <w:szCs w:val="24"/>
        </w:rPr>
        <w:t xml:space="preserve"> Programme Culture 2007-2013, Strand 1.3.5 Cooperation projects with Third Countries</w:t>
      </w:r>
      <w:r w:rsidR="00FC5D69">
        <w:rPr>
          <w:sz w:val="24"/>
          <w:szCs w:val="24"/>
        </w:rPr>
        <w:t xml:space="preserve">. </w:t>
      </w:r>
      <w:r>
        <w:rPr>
          <w:sz w:val="24"/>
          <w:szCs w:val="24"/>
        </w:rPr>
        <w:t>As is required in large EU projects, collaboration and contribution</w:t>
      </w:r>
      <w:r w:rsidR="00AB26EA">
        <w:rPr>
          <w:sz w:val="24"/>
          <w:szCs w:val="24"/>
        </w:rPr>
        <w:t xml:space="preserve"> are</w:t>
      </w:r>
      <w:r>
        <w:rPr>
          <w:sz w:val="24"/>
          <w:szCs w:val="24"/>
        </w:rPr>
        <w:t xml:space="preserve"> shared amongst the partners: </w:t>
      </w:r>
      <w:r w:rsidR="00AB26EA">
        <w:rPr>
          <w:sz w:val="24"/>
          <w:szCs w:val="24"/>
        </w:rPr>
        <w:t>Dr</w:t>
      </w:r>
      <w:r w:rsidR="000E2038">
        <w:rPr>
          <w:sz w:val="24"/>
          <w:szCs w:val="24"/>
        </w:rPr>
        <w:t xml:space="preserve"> </w:t>
      </w:r>
      <w:r w:rsidR="00AB26EA">
        <w:rPr>
          <w:sz w:val="24"/>
          <w:szCs w:val="24"/>
        </w:rPr>
        <w:t>Jacqueline Cawston</w:t>
      </w:r>
      <w:r w:rsidR="005C4072">
        <w:rPr>
          <w:sz w:val="24"/>
          <w:szCs w:val="24"/>
        </w:rPr>
        <w:t xml:space="preserve"> of</w:t>
      </w:r>
      <w:r w:rsidR="007A6C9F">
        <w:rPr>
          <w:sz w:val="24"/>
          <w:szCs w:val="24"/>
        </w:rPr>
        <w:t xml:space="preserve"> Coventry University, UK</w:t>
      </w:r>
      <w:r>
        <w:rPr>
          <w:sz w:val="24"/>
          <w:szCs w:val="24"/>
        </w:rPr>
        <w:t xml:space="preserve"> </w:t>
      </w:r>
      <w:r w:rsidR="00AB26EA">
        <w:rPr>
          <w:sz w:val="24"/>
          <w:szCs w:val="24"/>
        </w:rPr>
        <w:t>(</w:t>
      </w:r>
      <w:r>
        <w:rPr>
          <w:sz w:val="24"/>
          <w:szCs w:val="24"/>
        </w:rPr>
        <w:t>Principal Investigator and Project Lead</w:t>
      </w:r>
      <w:r w:rsidR="00AB26EA">
        <w:rPr>
          <w:sz w:val="24"/>
          <w:szCs w:val="24"/>
        </w:rPr>
        <w:t>)</w:t>
      </w:r>
      <w:r w:rsidR="000E2038">
        <w:rPr>
          <w:sz w:val="24"/>
          <w:szCs w:val="24"/>
        </w:rPr>
        <w:t>;</w:t>
      </w:r>
      <w:r w:rsidR="005907EC">
        <w:rPr>
          <w:sz w:val="24"/>
          <w:szCs w:val="24"/>
        </w:rPr>
        <w:t xml:space="preserve"> </w:t>
      </w:r>
      <w:r w:rsidR="00AB26EA">
        <w:rPr>
          <w:sz w:val="24"/>
          <w:szCs w:val="24"/>
        </w:rPr>
        <w:t>Dr Alex Woolner</w:t>
      </w:r>
      <w:r w:rsidR="005C4072">
        <w:rPr>
          <w:sz w:val="24"/>
          <w:szCs w:val="24"/>
        </w:rPr>
        <w:t xml:space="preserve"> of</w:t>
      </w:r>
      <w:r w:rsidR="007A6C9F">
        <w:rPr>
          <w:sz w:val="24"/>
          <w:szCs w:val="24"/>
        </w:rPr>
        <w:t xml:space="preserve"> Coventry University, UK</w:t>
      </w:r>
      <w:r>
        <w:rPr>
          <w:sz w:val="24"/>
          <w:szCs w:val="24"/>
        </w:rPr>
        <w:t xml:space="preserve"> </w:t>
      </w:r>
      <w:r w:rsidR="00AB26EA">
        <w:rPr>
          <w:sz w:val="24"/>
          <w:szCs w:val="24"/>
        </w:rPr>
        <w:t>(</w:t>
      </w:r>
      <w:r>
        <w:rPr>
          <w:sz w:val="24"/>
          <w:szCs w:val="24"/>
        </w:rPr>
        <w:t>Project Manager</w:t>
      </w:r>
      <w:r w:rsidR="00AB26EA">
        <w:rPr>
          <w:sz w:val="24"/>
          <w:szCs w:val="24"/>
        </w:rPr>
        <w:t>)</w:t>
      </w:r>
      <w:r w:rsidR="000E2038">
        <w:rPr>
          <w:sz w:val="24"/>
          <w:szCs w:val="24"/>
        </w:rPr>
        <w:t>;</w:t>
      </w:r>
      <w:r>
        <w:rPr>
          <w:sz w:val="24"/>
          <w:szCs w:val="24"/>
        </w:rPr>
        <w:t xml:space="preserve"> </w:t>
      </w:r>
      <w:r w:rsidR="00AB26EA">
        <w:rPr>
          <w:sz w:val="24"/>
          <w:szCs w:val="24"/>
        </w:rPr>
        <w:t>David Powell</w:t>
      </w:r>
      <w:r w:rsidR="007A6C9F">
        <w:rPr>
          <w:sz w:val="24"/>
          <w:szCs w:val="24"/>
        </w:rPr>
        <w:t xml:space="preserve"> of Elderberry, Sweden</w:t>
      </w:r>
      <w:r w:rsidR="00AB26EA">
        <w:rPr>
          <w:sz w:val="24"/>
          <w:szCs w:val="24"/>
        </w:rPr>
        <w:t xml:space="preserve"> (</w:t>
      </w:r>
      <w:r>
        <w:rPr>
          <w:sz w:val="24"/>
          <w:szCs w:val="24"/>
        </w:rPr>
        <w:t>production of teaching material, design of the pop-up cell and background research</w:t>
      </w:r>
      <w:r w:rsidR="00AB26EA">
        <w:rPr>
          <w:sz w:val="24"/>
          <w:szCs w:val="24"/>
        </w:rPr>
        <w:t>)</w:t>
      </w:r>
      <w:r w:rsidR="000E2038">
        <w:rPr>
          <w:sz w:val="24"/>
          <w:szCs w:val="24"/>
        </w:rPr>
        <w:t xml:space="preserve">; </w:t>
      </w:r>
      <w:r w:rsidR="00AB26EA">
        <w:rPr>
          <w:sz w:val="24"/>
          <w:szCs w:val="24"/>
        </w:rPr>
        <w:t xml:space="preserve">Nomatshayina Mfeketho </w:t>
      </w:r>
      <w:r>
        <w:rPr>
          <w:sz w:val="24"/>
          <w:szCs w:val="24"/>
        </w:rPr>
        <w:t>and Thandeka Teyise</w:t>
      </w:r>
      <w:r w:rsidR="000E2038">
        <w:rPr>
          <w:sz w:val="24"/>
          <w:szCs w:val="24"/>
        </w:rPr>
        <w:t xml:space="preserve"> of Robben Island Museum, South Africa</w:t>
      </w:r>
      <w:r>
        <w:rPr>
          <w:sz w:val="24"/>
          <w:szCs w:val="24"/>
        </w:rPr>
        <w:t xml:space="preserve"> </w:t>
      </w:r>
      <w:r w:rsidR="007A6C9F">
        <w:rPr>
          <w:sz w:val="24"/>
          <w:szCs w:val="24"/>
        </w:rPr>
        <w:t>(</w:t>
      </w:r>
      <w:r>
        <w:rPr>
          <w:sz w:val="24"/>
          <w:szCs w:val="24"/>
        </w:rPr>
        <w:t>content provider, research into South African heritage</w:t>
      </w:r>
      <w:r w:rsidR="007A6C9F">
        <w:rPr>
          <w:sz w:val="24"/>
          <w:szCs w:val="24"/>
        </w:rPr>
        <w:t>)</w:t>
      </w:r>
      <w:r w:rsidR="000E2038">
        <w:rPr>
          <w:sz w:val="24"/>
          <w:szCs w:val="24"/>
        </w:rPr>
        <w:t>;</w:t>
      </w:r>
      <w:r>
        <w:rPr>
          <w:sz w:val="24"/>
          <w:szCs w:val="24"/>
        </w:rPr>
        <w:t xml:space="preserve"> Werner Ravyse, Martin Booth, JT Terblanche, Diane Lee, Twonge Kanchenche of North West University, Vaal Triangle, South Africa </w:t>
      </w:r>
      <w:r w:rsidR="000E2038">
        <w:rPr>
          <w:sz w:val="24"/>
          <w:szCs w:val="24"/>
        </w:rPr>
        <w:t>(</w:t>
      </w:r>
      <w:r>
        <w:rPr>
          <w:sz w:val="24"/>
          <w:szCs w:val="24"/>
        </w:rPr>
        <w:t>serious game and graphic design and research into South African heritage</w:t>
      </w:r>
      <w:r w:rsidR="000E2038">
        <w:rPr>
          <w:sz w:val="24"/>
          <w:szCs w:val="24"/>
        </w:rPr>
        <w:t xml:space="preserve">); </w:t>
      </w:r>
      <w:r>
        <w:rPr>
          <w:sz w:val="24"/>
          <w:szCs w:val="24"/>
        </w:rPr>
        <w:t>Kim Vilein of TCS, Belgium</w:t>
      </w:r>
      <w:r w:rsidR="000E2038">
        <w:rPr>
          <w:sz w:val="24"/>
          <w:szCs w:val="24"/>
        </w:rPr>
        <w:t xml:space="preserve"> (</w:t>
      </w:r>
      <w:r>
        <w:rPr>
          <w:sz w:val="24"/>
          <w:szCs w:val="24"/>
        </w:rPr>
        <w:t>dissemination</w:t>
      </w:r>
      <w:r w:rsidR="000E2038">
        <w:rPr>
          <w:sz w:val="24"/>
          <w:szCs w:val="24"/>
        </w:rPr>
        <w:t>).</w:t>
      </w:r>
      <w:r>
        <w:rPr>
          <w:sz w:val="24"/>
          <w:szCs w:val="24"/>
        </w:rPr>
        <w:t xml:space="preserve"> </w:t>
      </w:r>
    </w:p>
    <w:p w14:paraId="7815C13B" w14:textId="00A3A8A1" w:rsidR="002B335C" w:rsidRDefault="002B335C" w:rsidP="00071709">
      <w:pPr>
        <w:pStyle w:val="EndnoteText"/>
        <w:spacing w:line="480" w:lineRule="auto"/>
        <w:contextualSpacing/>
      </w:pPr>
    </w:p>
  </w:endnote>
  <w:endnote w:id="15">
    <w:p w14:paraId="49965818" w14:textId="633239C4" w:rsidR="00FC5D69" w:rsidRDefault="00BD6F1A" w:rsidP="00071709">
      <w:pPr>
        <w:pStyle w:val="EndnoteText"/>
        <w:spacing w:line="480" w:lineRule="auto"/>
        <w:contextualSpacing/>
        <w:rPr>
          <w:sz w:val="24"/>
          <w:szCs w:val="24"/>
        </w:rPr>
      </w:pPr>
      <w:r w:rsidRPr="00871B70">
        <w:rPr>
          <w:rStyle w:val="EndnoteReference"/>
          <w:sz w:val="24"/>
          <w:szCs w:val="24"/>
        </w:rPr>
        <w:endnoteRef/>
      </w:r>
      <w:r w:rsidRPr="00871B70">
        <w:rPr>
          <w:sz w:val="24"/>
          <w:szCs w:val="24"/>
        </w:rPr>
        <w:t xml:space="preserve"> Visitor to BELvue Museum, Brussels. Field notes: 2014</w:t>
      </w:r>
      <w:r w:rsidR="00F2649B">
        <w:rPr>
          <w:sz w:val="24"/>
          <w:szCs w:val="24"/>
        </w:rPr>
        <w:t>.</w:t>
      </w:r>
    </w:p>
    <w:p w14:paraId="18DEF2AA" w14:textId="77777777" w:rsidR="00712C50" w:rsidRPr="00871B70" w:rsidRDefault="00712C50" w:rsidP="00071709">
      <w:pPr>
        <w:pStyle w:val="EndnoteText"/>
        <w:spacing w:line="480" w:lineRule="auto"/>
        <w:contextualSpacing/>
        <w:rPr>
          <w:sz w:val="24"/>
          <w:szCs w:val="24"/>
        </w:rPr>
      </w:pPr>
    </w:p>
  </w:endnote>
  <w:endnote w:id="16">
    <w:p w14:paraId="00B63124" w14:textId="74354078" w:rsidR="00871B70" w:rsidRDefault="00871B70" w:rsidP="00071709">
      <w:pPr>
        <w:pStyle w:val="EndnoteText"/>
        <w:spacing w:line="480" w:lineRule="auto"/>
        <w:contextualSpacing/>
        <w:rPr>
          <w:rStyle w:val="Hyperlink"/>
          <w:color w:val="auto"/>
          <w:sz w:val="24"/>
          <w:szCs w:val="24"/>
          <w:u w:val="none"/>
        </w:rPr>
      </w:pPr>
      <w:r w:rsidRPr="00871B70">
        <w:rPr>
          <w:rStyle w:val="EndnoteReference"/>
          <w:sz w:val="24"/>
          <w:szCs w:val="24"/>
        </w:rPr>
        <w:endnoteRef/>
      </w:r>
      <w:r w:rsidRPr="00871B70">
        <w:rPr>
          <w:sz w:val="24"/>
          <w:szCs w:val="24"/>
        </w:rPr>
        <w:t xml:space="preserve"> </w:t>
      </w:r>
      <w:r w:rsidR="00493127">
        <w:rPr>
          <w:sz w:val="24"/>
          <w:szCs w:val="24"/>
        </w:rPr>
        <w:t xml:space="preserve">Lanchester Interactive Archive, n. d. </w:t>
      </w:r>
      <w:hyperlink r:id="rId12" w:history="1">
        <w:r w:rsidR="00493127" w:rsidRPr="00035D5C">
          <w:rPr>
            <w:rStyle w:val="Hyperlink"/>
            <w:sz w:val="24"/>
            <w:szCs w:val="24"/>
          </w:rPr>
          <w:t>http://www.lanchesterinteractive.org/</w:t>
        </w:r>
      </w:hyperlink>
      <w:r w:rsidR="00493127">
        <w:rPr>
          <w:sz w:val="24"/>
          <w:szCs w:val="24"/>
        </w:rPr>
        <w:t xml:space="preserve">, </w:t>
      </w:r>
      <w:r w:rsidR="00493127" w:rsidRPr="00AB7784">
        <w:rPr>
          <w:rStyle w:val="Hyperlink"/>
          <w:color w:val="auto"/>
          <w:sz w:val="24"/>
          <w:szCs w:val="24"/>
          <w:u w:val="none"/>
        </w:rPr>
        <w:t xml:space="preserve">accessed 1 </w:t>
      </w:r>
      <w:r w:rsidR="00493127">
        <w:rPr>
          <w:rStyle w:val="Hyperlink"/>
          <w:color w:val="auto"/>
          <w:sz w:val="24"/>
          <w:szCs w:val="24"/>
          <w:u w:val="none"/>
        </w:rPr>
        <w:t>February 2022.</w:t>
      </w:r>
    </w:p>
    <w:p w14:paraId="7ABAF363" w14:textId="77777777" w:rsidR="003343F9" w:rsidRPr="00871B70" w:rsidRDefault="003343F9" w:rsidP="00071709">
      <w:pPr>
        <w:pStyle w:val="EndnoteText"/>
        <w:spacing w:line="480" w:lineRule="auto"/>
        <w:contextualSpacing/>
        <w:rPr>
          <w:sz w:val="24"/>
          <w:szCs w:val="24"/>
        </w:rPr>
      </w:pPr>
    </w:p>
  </w:endnote>
  <w:endnote w:id="17">
    <w:p w14:paraId="3426C49E" w14:textId="70DC1590" w:rsidR="00871B70" w:rsidRDefault="00871B70" w:rsidP="00071709">
      <w:pPr>
        <w:pStyle w:val="EndnoteText"/>
        <w:spacing w:line="480" w:lineRule="auto"/>
        <w:contextualSpacing/>
        <w:rPr>
          <w:rStyle w:val="Hyperlink"/>
          <w:color w:val="auto"/>
          <w:sz w:val="24"/>
          <w:szCs w:val="24"/>
          <w:u w:val="none"/>
        </w:rPr>
      </w:pPr>
      <w:r w:rsidRPr="00FA127A">
        <w:rPr>
          <w:rStyle w:val="EndnoteReference"/>
          <w:sz w:val="24"/>
          <w:szCs w:val="24"/>
        </w:rPr>
        <w:endnoteRef/>
      </w:r>
      <w:r w:rsidRPr="00FA127A">
        <w:rPr>
          <w:sz w:val="24"/>
          <w:szCs w:val="24"/>
        </w:rPr>
        <w:t xml:space="preserve"> </w:t>
      </w:r>
      <w:r w:rsidR="00493127" w:rsidRPr="003343F9">
        <w:rPr>
          <w:i/>
          <w:iCs/>
          <w:sz w:val="24"/>
          <w:szCs w:val="24"/>
        </w:rPr>
        <w:t>Grandma’s Story</w:t>
      </w:r>
      <w:r w:rsidR="00493127">
        <w:rPr>
          <w:sz w:val="24"/>
          <w:szCs w:val="24"/>
        </w:rPr>
        <w:t xml:space="preserve">, </w:t>
      </w:r>
      <w:r w:rsidR="00493127" w:rsidRPr="003343F9">
        <w:rPr>
          <w:sz w:val="24"/>
          <w:szCs w:val="24"/>
        </w:rPr>
        <w:t xml:space="preserve">n. d. </w:t>
      </w:r>
      <w:hyperlink r:id="rId13" w:history="1">
        <w:r w:rsidR="00493127" w:rsidRPr="00FA127A">
          <w:rPr>
            <w:sz w:val="24"/>
            <w:szCs w:val="24"/>
            <w:u w:val="single"/>
          </w:rPr>
          <w:t>https://grandmas-story.eu/</w:t>
        </w:r>
      </w:hyperlink>
      <w:r w:rsidR="00493127" w:rsidRPr="003343F9">
        <w:rPr>
          <w:sz w:val="24"/>
          <w:szCs w:val="24"/>
        </w:rPr>
        <w:t xml:space="preserve">, </w:t>
      </w:r>
      <w:r w:rsidR="00493127" w:rsidRPr="003343F9">
        <w:rPr>
          <w:rStyle w:val="Hyperlink"/>
          <w:color w:val="auto"/>
          <w:sz w:val="24"/>
          <w:szCs w:val="24"/>
          <w:u w:val="none"/>
        </w:rPr>
        <w:t>accessed</w:t>
      </w:r>
      <w:r w:rsidR="00493127" w:rsidRPr="00AB7784">
        <w:rPr>
          <w:rStyle w:val="Hyperlink"/>
          <w:color w:val="auto"/>
          <w:sz w:val="24"/>
          <w:szCs w:val="24"/>
          <w:u w:val="none"/>
        </w:rPr>
        <w:t xml:space="preserve"> 1 </w:t>
      </w:r>
      <w:r w:rsidR="00493127">
        <w:rPr>
          <w:rStyle w:val="Hyperlink"/>
          <w:color w:val="auto"/>
          <w:sz w:val="24"/>
          <w:szCs w:val="24"/>
          <w:u w:val="none"/>
        </w:rPr>
        <w:t>February 2022.</w:t>
      </w:r>
    </w:p>
    <w:p w14:paraId="6A087275" w14:textId="77777777" w:rsidR="003343F9" w:rsidRPr="00FA127A" w:rsidRDefault="003343F9" w:rsidP="00071709">
      <w:pPr>
        <w:pStyle w:val="EndnoteText"/>
        <w:spacing w:line="480" w:lineRule="auto"/>
        <w:contextualSpacing/>
        <w:rPr>
          <w:sz w:val="24"/>
          <w:szCs w:val="24"/>
        </w:rPr>
      </w:pPr>
    </w:p>
  </w:endnote>
  <w:endnote w:id="18">
    <w:p w14:paraId="566B9259" w14:textId="77777777" w:rsidR="00F265A1" w:rsidRDefault="00F265A1" w:rsidP="00F265A1">
      <w:pPr>
        <w:pStyle w:val="EndnoteText"/>
        <w:spacing w:line="480" w:lineRule="auto"/>
        <w:contextualSpacing/>
        <w:rPr>
          <w:rFonts w:eastAsia="Calibri" w:cs="Arial"/>
          <w:sz w:val="24"/>
          <w:szCs w:val="24"/>
        </w:rPr>
      </w:pPr>
      <w:r w:rsidRPr="00FA127A">
        <w:rPr>
          <w:rStyle w:val="EndnoteReference"/>
          <w:sz w:val="24"/>
          <w:szCs w:val="24"/>
        </w:rPr>
        <w:endnoteRef/>
      </w:r>
      <w:r w:rsidRPr="00FA127A">
        <w:rPr>
          <w:sz w:val="24"/>
          <w:szCs w:val="24"/>
        </w:rPr>
        <w:t xml:space="preserve"> </w:t>
      </w:r>
      <w:r w:rsidRPr="003343F9">
        <w:rPr>
          <w:rFonts w:eastAsia="Calibri" w:cs="Arial"/>
          <w:i/>
          <w:iCs/>
          <w:sz w:val="24"/>
          <w:szCs w:val="24"/>
        </w:rPr>
        <w:t>Mandela27</w:t>
      </w:r>
      <w:r>
        <w:rPr>
          <w:rFonts w:eastAsia="Calibri" w:cs="Arial"/>
          <w:sz w:val="24"/>
          <w:szCs w:val="24"/>
        </w:rPr>
        <w:t xml:space="preserve">, 2015. </w:t>
      </w:r>
      <w:hyperlink r:id="rId14" w:history="1">
        <w:r w:rsidRPr="00035D5C">
          <w:rPr>
            <w:rStyle w:val="Hyperlink"/>
            <w:rFonts w:eastAsia="Calibri" w:cs="Arial"/>
            <w:sz w:val="24"/>
            <w:szCs w:val="24"/>
          </w:rPr>
          <w:t>www.mandela27.com</w:t>
        </w:r>
      </w:hyperlink>
      <w:r>
        <w:rPr>
          <w:rFonts w:eastAsia="Calibri" w:cs="Arial"/>
          <w:sz w:val="24"/>
          <w:szCs w:val="24"/>
        </w:rPr>
        <w:t xml:space="preserve">, </w:t>
      </w:r>
      <w:r w:rsidRPr="003343F9">
        <w:rPr>
          <w:rStyle w:val="Hyperlink"/>
          <w:color w:val="auto"/>
          <w:sz w:val="24"/>
          <w:szCs w:val="24"/>
          <w:u w:val="none"/>
        </w:rPr>
        <w:t>accessed</w:t>
      </w:r>
      <w:r w:rsidRPr="00AB7784">
        <w:rPr>
          <w:rStyle w:val="Hyperlink"/>
          <w:color w:val="auto"/>
          <w:sz w:val="24"/>
          <w:szCs w:val="24"/>
          <w:u w:val="none"/>
        </w:rPr>
        <w:t xml:space="preserve"> 1 </w:t>
      </w:r>
      <w:r>
        <w:rPr>
          <w:rStyle w:val="Hyperlink"/>
          <w:color w:val="auto"/>
          <w:sz w:val="24"/>
          <w:szCs w:val="24"/>
          <w:u w:val="none"/>
        </w:rPr>
        <w:t>February 2022.</w:t>
      </w:r>
    </w:p>
    <w:p w14:paraId="77DA4D33" w14:textId="77777777" w:rsidR="00F265A1" w:rsidRPr="00FA127A" w:rsidRDefault="00F265A1" w:rsidP="00F265A1">
      <w:pPr>
        <w:pStyle w:val="EndnoteText"/>
        <w:spacing w:line="480" w:lineRule="auto"/>
        <w:contextualSpacing/>
        <w:rPr>
          <w:sz w:val="24"/>
          <w:szCs w:val="24"/>
        </w:rPr>
      </w:pPr>
    </w:p>
  </w:endnote>
  <w:endnote w:id="19">
    <w:p w14:paraId="20AE3A92" w14:textId="5FEF1E36" w:rsidR="000F63DD" w:rsidRDefault="000F63DD" w:rsidP="00071709">
      <w:pPr>
        <w:pStyle w:val="EndnoteText"/>
        <w:spacing w:line="480" w:lineRule="auto"/>
        <w:contextualSpacing/>
        <w:rPr>
          <w:sz w:val="24"/>
          <w:szCs w:val="24"/>
        </w:rPr>
      </w:pPr>
      <w:r w:rsidRPr="00871B70">
        <w:rPr>
          <w:sz w:val="24"/>
          <w:szCs w:val="24"/>
          <w:vertAlign w:val="superscript"/>
        </w:rPr>
        <w:endnoteRef/>
      </w:r>
      <w:r w:rsidRPr="00871B70">
        <w:rPr>
          <w:sz w:val="24"/>
          <w:szCs w:val="24"/>
        </w:rPr>
        <w:t xml:space="preserve"> Robben Island was a place of migration, imprisonment and even slavery from as</w:t>
      </w:r>
      <w:r w:rsidRPr="004034E0">
        <w:rPr>
          <w:sz w:val="24"/>
          <w:szCs w:val="24"/>
        </w:rPr>
        <w:t xml:space="preserve"> far back as 1498 (Deacon 1996). Some scholars claim that the rich history of the Island, including that of other political prisoners incarcerated alongside Mandela –  such as Robert Sobukwe, the leader of the Pan African Congress</w:t>
      </w:r>
      <w:r w:rsidR="00934993">
        <w:rPr>
          <w:sz w:val="24"/>
          <w:szCs w:val="24"/>
        </w:rPr>
        <w:t>,</w:t>
      </w:r>
      <w:r w:rsidRPr="004034E0">
        <w:rPr>
          <w:sz w:val="24"/>
          <w:szCs w:val="24"/>
        </w:rPr>
        <w:t xml:space="preserve"> have been overshadowed by </w:t>
      </w:r>
      <w:r w:rsidR="00367CFF">
        <w:rPr>
          <w:sz w:val="24"/>
          <w:szCs w:val="24"/>
        </w:rPr>
        <w:t>‘</w:t>
      </w:r>
      <w:r w:rsidRPr="004034E0">
        <w:rPr>
          <w:sz w:val="24"/>
          <w:szCs w:val="24"/>
        </w:rPr>
        <w:t xml:space="preserve">the principal narrative, what has been described as the </w:t>
      </w:r>
      <w:r w:rsidR="00367CFF">
        <w:rPr>
          <w:sz w:val="24"/>
          <w:szCs w:val="24"/>
        </w:rPr>
        <w:t>“</w:t>
      </w:r>
      <w:r w:rsidRPr="004034E0">
        <w:rPr>
          <w:sz w:val="24"/>
          <w:szCs w:val="24"/>
        </w:rPr>
        <w:t>Mandelization</w:t>
      </w:r>
      <w:r w:rsidR="00367CFF">
        <w:rPr>
          <w:sz w:val="24"/>
          <w:szCs w:val="24"/>
        </w:rPr>
        <w:t>”</w:t>
      </w:r>
      <w:r w:rsidRPr="004034E0">
        <w:rPr>
          <w:sz w:val="24"/>
          <w:szCs w:val="24"/>
        </w:rPr>
        <w:t xml:space="preserve"> of Robben Island’s landscape of memory</w:t>
      </w:r>
      <w:r w:rsidR="00367CFF">
        <w:rPr>
          <w:sz w:val="24"/>
          <w:szCs w:val="24"/>
        </w:rPr>
        <w:t>’</w:t>
      </w:r>
      <w:r w:rsidRPr="004034E0">
        <w:rPr>
          <w:sz w:val="24"/>
          <w:szCs w:val="24"/>
        </w:rPr>
        <w:t xml:space="preserve"> (Nzewi 2016: 111)</w:t>
      </w:r>
      <w:r w:rsidR="00934993">
        <w:rPr>
          <w:sz w:val="24"/>
          <w:szCs w:val="24"/>
        </w:rPr>
        <w:t>. However,</w:t>
      </w:r>
      <w:r w:rsidRPr="004034E0">
        <w:rPr>
          <w:sz w:val="24"/>
          <w:szCs w:val="24"/>
        </w:rPr>
        <w:t xml:space="preserve"> there is little doubt that Mandela and the struggle for democracy is the overarching canon that the island is renowned for today throughout the world.  </w:t>
      </w:r>
    </w:p>
    <w:p w14:paraId="2E8B59C6" w14:textId="77777777" w:rsidR="009522EE" w:rsidRPr="004034E0" w:rsidRDefault="009522EE" w:rsidP="00071709">
      <w:pPr>
        <w:pStyle w:val="EndnoteText"/>
        <w:spacing w:line="480" w:lineRule="auto"/>
        <w:contextualSpacing/>
        <w:rPr>
          <w:sz w:val="24"/>
          <w:szCs w:val="24"/>
        </w:rPr>
      </w:pPr>
    </w:p>
  </w:endnote>
  <w:endnote w:id="20">
    <w:p w14:paraId="5956626B" w14:textId="697BAF75" w:rsidR="00C80A87" w:rsidRDefault="00C80A87" w:rsidP="00C80A87">
      <w:pPr>
        <w:spacing w:line="480" w:lineRule="auto"/>
        <w:contextualSpacing/>
      </w:pPr>
      <w:r>
        <w:rPr>
          <w:rStyle w:val="EndnoteReference"/>
        </w:rPr>
        <w:endnoteRef/>
      </w:r>
      <w:r>
        <w:t xml:space="preserve"> </w:t>
      </w:r>
      <w:r w:rsidRPr="00C80A87">
        <w:t xml:space="preserve">F. Manjoo, ‘How the Internet Is Saving Culture, Not Killing It’, The New York Times 2017. </w:t>
      </w:r>
      <w:hyperlink r:id="rId15" w:history="1">
        <w:r w:rsidRPr="00C80A87">
          <w:rPr>
            <w:rStyle w:val="Hyperlink"/>
          </w:rPr>
          <w:t>https://www.nytimes.com/2017/03/15/technology/how-the-internet-is-saving-culture-not-killing-it.html</w:t>
        </w:r>
      </w:hyperlink>
      <w:r w:rsidRPr="00C80A87">
        <w:t>, accessed 7 July 2018</w:t>
      </w:r>
      <w:r w:rsidR="009522EE">
        <w:t>.</w:t>
      </w:r>
    </w:p>
    <w:p w14:paraId="5EBCB41C" w14:textId="620A99A1" w:rsidR="00C80A87" w:rsidRDefault="00C80A87">
      <w:pPr>
        <w:pStyle w:val="EndnoteText"/>
      </w:pPr>
    </w:p>
  </w:endnote>
  <w:endnote w:id="21">
    <w:p w14:paraId="148F696A" w14:textId="55124DC4" w:rsidR="00962320" w:rsidRDefault="00CF686F" w:rsidP="00071709">
      <w:pPr>
        <w:pStyle w:val="Bibliography"/>
        <w:spacing w:after="0" w:line="480" w:lineRule="auto"/>
        <w:contextualSpacing/>
        <w:rPr>
          <w:rFonts w:cs="Arial"/>
        </w:rPr>
      </w:pPr>
      <w:r w:rsidRPr="003E73A8">
        <w:rPr>
          <w:rStyle w:val="EndnoteReference"/>
        </w:rPr>
        <w:endnoteRef/>
      </w:r>
      <w:r w:rsidRPr="003E73A8">
        <w:t xml:space="preserve"> </w:t>
      </w:r>
      <w:r w:rsidR="00C47B6D" w:rsidRPr="003E73A8">
        <w:t xml:space="preserve">Natural History Museum, ‘Natural History Museum Launches 3D Virtual Tour Technology’, 2020. </w:t>
      </w:r>
      <w:hyperlink r:id="rId16" w:history="1">
        <w:r w:rsidR="00C47B6D" w:rsidRPr="00035D5C">
          <w:rPr>
            <w:rStyle w:val="Hyperlink"/>
          </w:rPr>
          <w:t>https://www.nhm.ac.uk/press-office/press-releases/natural-history-museum-launches-3d-virtual-tour-technology/natural-history-museum-launches-3d-virtual-tour-technology.html</w:t>
        </w:r>
      </w:hyperlink>
      <w:r w:rsidR="00C47B6D">
        <w:t xml:space="preserve">, </w:t>
      </w:r>
      <w:r w:rsidR="00C47B6D" w:rsidRPr="003E73A8">
        <w:t xml:space="preserve"> accessed 3 January 2021.    </w:t>
      </w:r>
    </w:p>
    <w:p w14:paraId="7386BFE9" w14:textId="77777777" w:rsidR="00CF686F" w:rsidRDefault="00CF686F" w:rsidP="00071709">
      <w:pPr>
        <w:pStyle w:val="EndnoteText"/>
        <w:spacing w:line="480" w:lineRule="auto"/>
        <w:contextualSpacing/>
      </w:pPr>
    </w:p>
  </w:endnote>
  <w:endnote w:id="22">
    <w:p w14:paraId="137D53D8" w14:textId="269C7290" w:rsidR="00CF686F" w:rsidRDefault="00CF686F" w:rsidP="00071709">
      <w:pPr>
        <w:pStyle w:val="Bibliography"/>
        <w:spacing w:after="0" w:line="480" w:lineRule="auto"/>
        <w:contextualSpacing/>
        <w:rPr>
          <w:rFonts w:cs="Arial"/>
        </w:rPr>
      </w:pPr>
      <w:r w:rsidRPr="00261891">
        <w:rPr>
          <w:rStyle w:val="EndnoteReference"/>
        </w:rPr>
        <w:endnoteRef/>
      </w:r>
      <w:r w:rsidRPr="00261891">
        <w:t xml:space="preserve"> </w:t>
      </w:r>
      <w:r w:rsidR="00544953" w:rsidRPr="00261891">
        <w:rPr>
          <w:rFonts w:cs="Arial"/>
        </w:rPr>
        <w:t xml:space="preserve">Louvre, </w:t>
      </w:r>
      <w:r w:rsidR="00544953">
        <w:rPr>
          <w:rFonts w:cs="Arial"/>
        </w:rPr>
        <w:t>‘</w:t>
      </w:r>
      <w:r w:rsidR="00544953" w:rsidRPr="00BA7796">
        <w:rPr>
          <w:rFonts w:cs="Arial"/>
        </w:rPr>
        <w:t xml:space="preserve">Leonardo Da Vinci, The VIrtual Reality Experiene’, </w:t>
      </w:r>
      <w:r w:rsidR="00544953" w:rsidRPr="00261891">
        <w:rPr>
          <w:rFonts w:cs="Arial"/>
        </w:rPr>
        <w:t xml:space="preserve">2019. </w:t>
      </w:r>
      <w:hyperlink r:id="rId17" w:history="1">
        <w:r w:rsidR="00544953" w:rsidRPr="00261891">
          <w:rPr>
            <w:rStyle w:val="Hyperlink"/>
            <w:rFonts w:cs="Arial"/>
          </w:rPr>
          <w:t>https://www.louvre.fr/en/leonardo-da-vinci-0/realite-virtuelle</w:t>
        </w:r>
      </w:hyperlink>
      <w:r w:rsidR="00544953" w:rsidRPr="00261891">
        <w:rPr>
          <w:rFonts w:cs="Arial"/>
        </w:rPr>
        <w:t>, accessed 28 January 2021.</w:t>
      </w:r>
    </w:p>
    <w:p w14:paraId="4A06453C" w14:textId="77777777" w:rsidR="00CF686F" w:rsidRDefault="00CF686F" w:rsidP="00071709">
      <w:pPr>
        <w:pStyle w:val="EndnoteText"/>
        <w:spacing w:line="480" w:lineRule="auto"/>
        <w:contextualSpacing/>
      </w:pPr>
    </w:p>
  </w:endnote>
  <w:endnote w:id="23">
    <w:p w14:paraId="6D9AD860" w14:textId="369F7704" w:rsidR="00CF686F" w:rsidRPr="00BA7796" w:rsidRDefault="00CF686F" w:rsidP="00071709">
      <w:pPr>
        <w:pStyle w:val="Bibliography"/>
        <w:spacing w:after="0" w:line="480" w:lineRule="auto"/>
        <w:contextualSpacing/>
        <w:rPr>
          <w:rFonts w:cs="Arial"/>
        </w:rPr>
      </w:pPr>
      <w:r w:rsidRPr="00BA7796">
        <w:rPr>
          <w:rStyle w:val="EndnoteReference"/>
        </w:rPr>
        <w:endnoteRef/>
      </w:r>
      <w:r w:rsidRPr="00BA7796">
        <w:t xml:space="preserve"> </w:t>
      </w:r>
      <w:r w:rsidR="00544953" w:rsidRPr="00BA7796">
        <w:rPr>
          <w:rFonts w:cs="Arial"/>
        </w:rPr>
        <w:t xml:space="preserve">Smithsonian AAM, ‘WONDER 360: Experience the Renwick Gallery Exhibition in Virtual Reality’, 2020. </w:t>
      </w:r>
      <w:hyperlink r:id="rId18" w:history="1">
        <w:r w:rsidR="00544953" w:rsidRPr="00BA7796">
          <w:rPr>
            <w:rStyle w:val="Hyperlink"/>
            <w:rFonts w:cs="Arial"/>
          </w:rPr>
          <w:t>https://americanart.si.edu/wonder360</w:t>
        </w:r>
      </w:hyperlink>
      <w:r w:rsidR="00544953" w:rsidRPr="00BA7796">
        <w:rPr>
          <w:rFonts w:cs="Arial"/>
        </w:rPr>
        <w:t>, accessed 3 January 2021.</w:t>
      </w:r>
    </w:p>
    <w:p w14:paraId="686BC2F3" w14:textId="77777777" w:rsidR="00CF686F" w:rsidRPr="00A21EB7" w:rsidRDefault="00CF686F" w:rsidP="00071709">
      <w:pPr>
        <w:pStyle w:val="EndnoteText"/>
        <w:spacing w:line="480" w:lineRule="auto"/>
        <w:contextualSpacing/>
        <w:rPr>
          <w:highlight w:val="cyan"/>
        </w:rPr>
      </w:pPr>
    </w:p>
  </w:endnote>
  <w:endnote w:id="24">
    <w:p w14:paraId="169F02A8" w14:textId="48A85C03" w:rsidR="00CF686F" w:rsidRDefault="00CF686F" w:rsidP="003C6729">
      <w:pPr>
        <w:pStyle w:val="Bibliography"/>
        <w:spacing w:after="0" w:line="480" w:lineRule="auto"/>
        <w:contextualSpacing/>
      </w:pPr>
      <w:r w:rsidRPr="00BA7796">
        <w:rPr>
          <w:rStyle w:val="EndnoteReference"/>
        </w:rPr>
        <w:endnoteRef/>
      </w:r>
      <w:r w:rsidRPr="00BA7796">
        <w:t xml:space="preserve"> </w:t>
      </w:r>
      <w:r w:rsidR="003C6729" w:rsidRPr="00BA7796">
        <w:rPr>
          <w:rFonts w:cs="Arial"/>
        </w:rPr>
        <w:t xml:space="preserve">Google, ‘Google Arts &amp; Culture’, 2020. </w:t>
      </w:r>
      <w:hyperlink r:id="rId19" w:history="1">
        <w:r w:rsidR="003C6729" w:rsidRPr="00BA7796">
          <w:rPr>
            <w:rStyle w:val="Hyperlink"/>
            <w:rFonts w:cs="Arial"/>
          </w:rPr>
          <w:t>https://artsandculture.google.com/</w:t>
        </w:r>
      </w:hyperlink>
      <w:r w:rsidR="003C6729" w:rsidRPr="00BA7796">
        <w:rPr>
          <w:rFonts w:cs="Arial"/>
        </w:rPr>
        <w:t>, accessed 22 February 2021.</w:t>
      </w:r>
    </w:p>
  </w:endnote>
  <w:endnote w:id="25">
    <w:p w14:paraId="7B260A0A" w14:textId="7A2F70AA" w:rsidR="00420984" w:rsidRPr="004933A1" w:rsidRDefault="00420984" w:rsidP="00071709">
      <w:pPr>
        <w:spacing w:after="0" w:line="480" w:lineRule="auto"/>
        <w:contextualSpacing/>
        <w:rPr>
          <w:i/>
          <w:iCs/>
        </w:rPr>
      </w:pPr>
      <w:r>
        <w:rPr>
          <w:rStyle w:val="EndnoteReference"/>
        </w:rPr>
        <w:endnoteRef/>
      </w:r>
      <w:r>
        <w:t xml:space="preserve"> </w:t>
      </w:r>
      <w:r w:rsidRPr="001852C1">
        <w:t xml:space="preserve">Student interviewed by </w:t>
      </w:r>
      <w:r w:rsidR="003374CC" w:rsidRPr="001852C1">
        <w:t>Nomatshayina Mfek</w:t>
      </w:r>
      <w:r w:rsidR="003374CC">
        <w:t>e</w:t>
      </w:r>
      <w:r w:rsidR="003374CC" w:rsidRPr="001852C1">
        <w:t xml:space="preserve">tho </w:t>
      </w:r>
      <w:r w:rsidRPr="001852C1">
        <w:t xml:space="preserve">and Thandeka Teyise at St Joseph’s Marist College, Cape Town, South Africa </w:t>
      </w:r>
      <w:r w:rsidR="00884C12">
        <w:t xml:space="preserve">in </w:t>
      </w:r>
      <w:r w:rsidRPr="001852C1">
        <w:t>2014.</w:t>
      </w:r>
    </w:p>
    <w:p w14:paraId="7D5C1D1C" w14:textId="77777777" w:rsidR="00420984" w:rsidRDefault="00420984" w:rsidP="00071709">
      <w:pPr>
        <w:pStyle w:val="EndnoteText"/>
        <w:spacing w:line="480" w:lineRule="auto"/>
        <w:contextualSpacing/>
      </w:pPr>
    </w:p>
  </w:endnote>
  <w:endnote w:id="26">
    <w:p w14:paraId="51D5C890" w14:textId="7B63B5BF" w:rsidR="00420984" w:rsidRPr="004933A1" w:rsidRDefault="00420984" w:rsidP="00071709">
      <w:pPr>
        <w:spacing w:after="0" w:line="480" w:lineRule="auto"/>
        <w:contextualSpacing/>
        <w:rPr>
          <w:i/>
          <w:iCs/>
        </w:rPr>
      </w:pPr>
      <w:r>
        <w:rPr>
          <w:rStyle w:val="EndnoteReference"/>
        </w:rPr>
        <w:endnoteRef/>
      </w:r>
      <w:r>
        <w:t xml:space="preserve"> </w:t>
      </w:r>
      <w:r w:rsidRPr="00615AD2">
        <w:t>Ms Kupe, Life Orientation Educator, St Joseph’s Marist College</w:t>
      </w:r>
      <w:r w:rsidR="00F536C3">
        <w:t>,</w:t>
      </w:r>
      <w:r w:rsidRPr="00615AD2">
        <w:t xml:space="preserve"> 2014</w:t>
      </w:r>
      <w:r w:rsidR="00F536C3">
        <w:t>,</w:t>
      </w:r>
      <w:r w:rsidRPr="00615AD2">
        <w:t xml:space="preserve"> interviewed by </w:t>
      </w:r>
      <w:r w:rsidR="003374CC" w:rsidRPr="00615AD2">
        <w:t>Nomatshayina Mfeketho</w:t>
      </w:r>
      <w:r w:rsidR="009633ED">
        <w:t>.</w:t>
      </w:r>
    </w:p>
    <w:p w14:paraId="117C0CDD" w14:textId="77777777" w:rsidR="00420984" w:rsidRDefault="00420984" w:rsidP="00071709">
      <w:pPr>
        <w:pStyle w:val="EndnoteText"/>
        <w:spacing w:line="480" w:lineRule="auto"/>
        <w:contextualSpacing/>
      </w:pPr>
    </w:p>
  </w:endnote>
  <w:endnote w:id="27">
    <w:p w14:paraId="5F0637E0" w14:textId="6FF77CE5" w:rsidR="00420984" w:rsidRDefault="00420984" w:rsidP="00071709">
      <w:pPr>
        <w:pStyle w:val="EndnoteText"/>
        <w:spacing w:line="480" w:lineRule="auto"/>
        <w:contextualSpacing/>
        <w:rPr>
          <w:sz w:val="24"/>
          <w:szCs w:val="24"/>
        </w:rPr>
      </w:pPr>
      <w:r w:rsidRPr="00C52E91">
        <w:rPr>
          <w:rStyle w:val="EndnoteReference"/>
          <w:sz w:val="24"/>
          <w:szCs w:val="24"/>
        </w:rPr>
        <w:endnoteRef/>
      </w:r>
      <w:r w:rsidRPr="00C52E91">
        <w:rPr>
          <w:sz w:val="24"/>
          <w:szCs w:val="24"/>
        </w:rPr>
        <w:t xml:space="preserve"> Teacher, Primary School, Dudley, telephone interview with </w:t>
      </w:r>
      <w:r w:rsidR="003374CC" w:rsidRPr="00C52E91">
        <w:rPr>
          <w:sz w:val="24"/>
          <w:szCs w:val="24"/>
        </w:rPr>
        <w:t>Jacqueline Cawston</w:t>
      </w:r>
      <w:r w:rsidR="00F536C3">
        <w:rPr>
          <w:sz w:val="24"/>
          <w:szCs w:val="24"/>
        </w:rPr>
        <w:t xml:space="preserve">, </w:t>
      </w:r>
      <w:r w:rsidRPr="00C52E91">
        <w:rPr>
          <w:sz w:val="24"/>
          <w:szCs w:val="24"/>
        </w:rPr>
        <w:t>22 July 2014</w:t>
      </w:r>
      <w:r w:rsidR="009633ED">
        <w:rPr>
          <w:sz w:val="24"/>
          <w:szCs w:val="24"/>
        </w:rPr>
        <w:t>.</w:t>
      </w:r>
    </w:p>
    <w:p w14:paraId="02FB4488" w14:textId="77777777" w:rsidR="00333A3A" w:rsidRPr="00333A3A" w:rsidRDefault="00333A3A" w:rsidP="00071709">
      <w:pPr>
        <w:spacing w:line="480" w:lineRule="auto"/>
        <w:contextualSpacing/>
      </w:pPr>
    </w:p>
  </w:endnote>
  <w:endnote w:id="28">
    <w:p w14:paraId="01EA56EC" w14:textId="77777777" w:rsidR="009856B6" w:rsidRPr="00095CF7" w:rsidRDefault="009856B6" w:rsidP="009856B6">
      <w:pPr>
        <w:pStyle w:val="EndnoteText"/>
        <w:spacing w:line="480" w:lineRule="auto"/>
        <w:contextualSpacing/>
        <w:rPr>
          <w:sz w:val="24"/>
          <w:szCs w:val="24"/>
        </w:rPr>
      </w:pPr>
      <w:r>
        <w:rPr>
          <w:rStyle w:val="EndnoteReference"/>
        </w:rPr>
        <w:endnoteRef/>
      </w:r>
      <w:r>
        <w:t xml:space="preserve"> </w:t>
      </w:r>
      <w:r>
        <w:rPr>
          <w:sz w:val="24"/>
          <w:szCs w:val="24"/>
        </w:rPr>
        <w:t>Kate Measures, ‘</w:t>
      </w:r>
      <w:r w:rsidRPr="00095CF7">
        <w:rPr>
          <w:sz w:val="24"/>
          <w:szCs w:val="24"/>
        </w:rPr>
        <w:t>My Primary School is at the Museum</w:t>
      </w:r>
      <w:r>
        <w:rPr>
          <w:sz w:val="24"/>
          <w:szCs w:val="24"/>
        </w:rPr>
        <w:t xml:space="preserve">:  </w:t>
      </w:r>
      <w:r w:rsidRPr="00095CF7">
        <w:rPr>
          <w:sz w:val="24"/>
          <w:szCs w:val="24"/>
        </w:rPr>
        <w:t>Action Research Project</w:t>
      </w:r>
      <w:r>
        <w:rPr>
          <w:sz w:val="24"/>
          <w:szCs w:val="24"/>
        </w:rPr>
        <w:t xml:space="preserve">’, Kings College London 2016. </w:t>
      </w:r>
      <w:r w:rsidRPr="00095CF7">
        <w:rPr>
          <w:sz w:val="24"/>
          <w:szCs w:val="24"/>
        </w:rPr>
        <w:t>https://www.kcl.ac.uk/cultural/resources/reports/mpstm-final-report.pdf</w:t>
      </w:r>
      <w:r>
        <w:rPr>
          <w:sz w:val="24"/>
          <w:szCs w:val="24"/>
        </w:rPr>
        <w:t>,</w:t>
      </w:r>
    </w:p>
    <w:p w14:paraId="16155223" w14:textId="77777777" w:rsidR="009856B6" w:rsidRDefault="009856B6" w:rsidP="009856B6">
      <w:pPr>
        <w:pStyle w:val="EndnoteText"/>
        <w:spacing w:line="480" w:lineRule="auto"/>
        <w:contextualSpacing/>
        <w:rPr>
          <w:sz w:val="24"/>
          <w:szCs w:val="24"/>
        </w:rPr>
      </w:pPr>
      <w:r>
        <w:rPr>
          <w:sz w:val="24"/>
          <w:szCs w:val="24"/>
        </w:rPr>
        <w:t xml:space="preserve">accessed 6 June 2019. </w:t>
      </w:r>
    </w:p>
    <w:p w14:paraId="70547598" w14:textId="4AFCB73F" w:rsidR="009856B6" w:rsidRDefault="009856B6">
      <w:pPr>
        <w:pStyle w:val="EndnoteText"/>
      </w:pPr>
    </w:p>
    <w:p w14:paraId="466781B3" w14:textId="77777777" w:rsidR="009856B6" w:rsidRDefault="009856B6">
      <w:pPr>
        <w:pStyle w:val="EndnoteText"/>
      </w:pPr>
    </w:p>
  </w:endnote>
  <w:endnote w:id="29">
    <w:p w14:paraId="1FAD1724" w14:textId="77777777" w:rsidR="00195BEE" w:rsidRDefault="00195BEE" w:rsidP="00195BEE">
      <w:pPr>
        <w:spacing w:line="480" w:lineRule="auto"/>
        <w:contextualSpacing/>
      </w:pPr>
      <w:r>
        <w:rPr>
          <w:rStyle w:val="EndnoteReference"/>
        </w:rPr>
        <w:endnoteRef/>
      </w:r>
      <w:r>
        <w:t xml:space="preserve"> </w:t>
      </w:r>
      <w:r w:rsidRPr="00481776">
        <w:t>Manuel Charr</w:t>
      </w:r>
      <w:r>
        <w:t>, ‘</w:t>
      </w:r>
      <w:r w:rsidRPr="00481776">
        <w:t>What we can learn from Pop-Up Museums? Best practice and ideas from Instagram friendly experiences</w:t>
      </w:r>
      <w:r>
        <w:t xml:space="preserve">’, </w:t>
      </w:r>
      <w:r w:rsidRPr="00481776">
        <w:t>Museum Next</w:t>
      </w:r>
      <w:r>
        <w:t xml:space="preserve"> 2021. </w:t>
      </w:r>
      <w:hyperlink r:id="rId20" w:history="1">
        <w:r w:rsidRPr="00C57C65">
          <w:rPr>
            <w:rStyle w:val="Hyperlink"/>
          </w:rPr>
          <w:t>https://www.museumnext.com/article/what-we-can-learn-from-pop-up-museums-best-practice-and-ideas-from-instagram-friendly-experiences/</w:t>
        </w:r>
      </w:hyperlink>
      <w:r>
        <w:t xml:space="preserve">,accessed </w:t>
      </w:r>
      <w:r w:rsidRPr="00481776">
        <w:t>24 July 2021.</w:t>
      </w:r>
    </w:p>
    <w:p w14:paraId="0CEA01FC" w14:textId="4E5D7D85" w:rsidR="00195BEE" w:rsidRDefault="00195BEE">
      <w:pPr>
        <w:pStyle w:val="EndnoteText"/>
      </w:pPr>
    </w:p>
  </w:endnote>
  <w:endnote w:id="30">
    <w:p w14:paraId="0AE6D102" w14:textId="77777777" w:rsidR="00195BEE" w:rsidRPr="003F3952" w:rsidRDefault="00195BEE" w:rsidP="00195BEE">
      <w:pPr>
        <w:spacing w:line="480" w:lineRule="auto"/>
        <w:contextualSpacing/>
      </w:pPr>
      <w:r>
        <w:rPr>
          <w:rStyle w:val="EndnoteReference"/>
        </w:rPr>
        <w:endnoteRef/>
      </w:r>
      <w:r>
        <w:t xml:space="preserve"> </w:t>
      </w:r>
      <w:r w:rsidRPr="003F3952">
        <w:t>A</w:t>
      </w:r>
      <w:r>
        <w:t>manda</w:t>
      </w:r>
      <w:r w:rsidRPr="003F3952">
        <w:t xml:space="preserve"> Hess, ‘The Existential Void of the Pop-Up “Experience”’, The New York </w:t>
      </w:r>
    </w:p>
    <w:p w14:paraId="106C707F" w14:textId="2D66ED0C" w:rsidR="009D6D73" w:rsidRDefault="00195BEE" w:rsidP="00195BEE">
      <w:pPr>
        <w:spacing w:line="480" w:lineRule="auto"/>
        <w:contextualSpacing/>
      </w:pPr>
      <w:r w:rsidRPr="003F3952">
        <w:t xml:space="preserve">Times 26 September 2018. </w:t>
      </w:r>
      <w:hyperlink r:id="rId21" w:history="1">
        <w:r w:rsidRPr="00C57C65">
          <w:rPr>
            <w:rStyle w:val="Hyperlink"/>
          </w:rPr>
          <w:t>https://www.nytimes.com/2018/09/26/arts/color-factory-museum-of-ice-cream-rose-mansion-29rooms-candytopia.html</w:t>
        </w:r>
      </w:hyperlink>
      <w:r>
        <w:t xml:space="preserve"> </w:t>
      </w:r>
      <w:r w:rsidRPr="003F3952">
        <w:t>, accessed 4 February 2022.</w:t>
      </w:r>
    </w:p>
    <w:p w14:paraId="102D4C37" w14:textId="77777777" w:rsidR="009D6D73" w:rsidRPr="00902938" w:rsidRDefault="009D6D73" w:rsidP="009D6D73">
      <w:pPr>
        <w:spacing w:after="120" w:line="480" w:lineRule="auto"/>
        <w:contextualSpacing/>
        <w:jc w:val="both"/>
        <w:rPr>
          <w:rFonts w:eastAsia="Calibri" w:cs="Arial"/>
          <w:b/>
          <w:bCs/>
          <w:kern w:val="24"/>
          <w:szCs w:val="24"/>
        </w:rPr>
      </w:pPr>
      <w:r w:rsidRPr="00902938">
        <w:rPr>
          <w:rFonts w:eastAsia="Calibri" w:cs="Arial"/>
          <w:b/>
          <w:bCs/>
          <w:kern w:val="24"/>
          <w:szCs w:val="24"/>
        </w:rPr>
        <w:t>References</w:t>
      </w:r>
    </w:p>
    <w:p w14:paraId="34D184FE" w14:textId="77777777" w:rsidR="009D6D73" w:rsidRDefault="009D6D73" w:rsidP="009D6D73">
      <w:pPr>
        <w:spacing w:line="480" w:lineRule="auto"/>
        <w:contextualSpacing/>
      </w:pPr>
    </w:p>
    <w:p w14:paraId="64E7C1CA" w14:textId="77777777" w:rsidR="009D6D73" w:rsidRDefault="009D6D73" w:rsidP="009D6D73">
      <w:pPr>
        <w:spacing w:line="480" w:lineRule="auto"/>
        <w:contextualSpacing/>
      </w:pPr>
      <w:r>
        <w:t xml:space="preserve">Arnab, S. (2020) Game Science in Hybrid Learning Spaces, New York: Routledge. </w:t>
      </w:r>
    </w:p>
    <w:p w14:paraId="2A024118" w14:textId="77777777" w:rsidR="009D6D73" w:rsidRDefault="009D6D73" w:rsidP="009D6D73">
      <w:pPr>
        <w:spacing w:line="480" w:lineRule="auto"/>
        <w:contextualSpacing/>
      </w:pPr>
      <w:r>
        <w:t>Ayman</w:t>
      </w:r>
      <w:r>
        <w:rPr>
          <w:rFonts w:ascii="Cambria Math" w:hAnsi="Cambria Math" w:cs="Cambria Math"/>
        </w:rPr>
        <w:t>‐</w:t>
      </w:r>
      <w:r>
        <w:t xml:space="preserve">Nolley, S. (1992) </w:t>
      </w:r>
      <w:r>
        <w:rPr>
          <w:rFonts w:cs="Arial"/>
        </w:rPr>
        <w:t>‘</w:t>
      </w:r>
      <w:r>
        <w:t>Vygotsky</w:t>
      </w:r>
      <w:r>
        <w:rPr>
          <w:rFonts w:cs="Arial"/>
        </w:rPr>
        <w:t>’</w:t>
      </w:r>
      <w:r>
        <w:t xml:space="preserve">s Perspective on the Development of </w:t>
      </w:r>
    </w:p>
    <w:p w14:paraId="3387FFF9" w14:textId="77777777" w:rsidR="009D6D73" w:rsidRDefault="009D6D73" w:rsidP="009D6D73">
      <w:pPr>
        <w:spacing w:line="480" w:lineRule="auto"/>
        <w:ind w:firstLine="720"/>
        <w:contextualSpacing/>
      </w:pPr>
      <w:r>
        <w:t>Imagination and Creativity’, Creativity Research Journal, 5 (1) 77–85.</w:t>
      </w:r>
    </w:p>
    <w:p w14:paraId="0373CD86" w14:textId="77777777" w:rsidR="009D6D73" w:rsidRDefault="009D6D73" w:rsidP="009D6D73">
      <w:pPr>
        <w:spacing w:line="480" w:lineRule="auto"/>
        <w:contextualSpacing/>
      </w:pPr>
      <w:r>
        <w:t xml:space="preserve">Bearman, D. and Geber, K. (2008) ‘Transforming Cultural Heritage Institutions </w:t>
      </w:r>
    </w:p>
    <w:p w14:paraId="0CA04DE6" w14:textId="77777777" w:rsidR="009D6D73" w:rsidRDefault="009D6D73" w:rsidP="009D6D73">
      <w:pPr>
        <w:spacing w:line="480" w:lineRule="auto"/>
        <w:ind w:left="720"/>
        <w:contextualSpacing/>
      </w:pPr>
      <w:r>
        <w:t>through New Media’, Museum Management and Curatorship, 23 (4) 385–399.</w:t>
      </w:r>
    </w:p>
    <w:p w14:paraId="7CD91737" w14:textId="77777777" w:rsidR="009D6D73" w:rsidRDefault="009D6D73" w:rsidP="009D6D73">
      <w:pPr>
        <w:spacing w:line="480" w:lineRule="auto"/>
        <w:contextualSpacing/>
      </w:pPr>
      <w:r>
        <w:t xml:space="preserve">Bekele, M.K., Pierdicca, R., Frontoni, E., Malinverni, E.S., and Gain, J. (2018) ‘A </w:t>
      </w:r>
    </w:p>
    <w:p w14:paraId="2F5C8EB2" w14:textId="77777777" w:rsidR="009D6D73" w:rsidRDefault="009D6D73" w:rsidP="009D6D73">
      <w:pPr>
        <w:spacing w:line="480" w:lineRule="auto"/>
        <w:ind w:left="720"/>
        <w:contextualSpacing/>
      </w:pPr>
      <w:r>
        <w:t xml:space="preserve">Survey of Augmented, Virtual, and Mixed Reality for Cultural Heritage’, Journal on Computing and Cultural Heritage, 11 (2) 1–36. </w:t>
      </w:r>
    </w:p>
    <w:p w14:paraId="0CDB03EE" w14:textId="77777777" w:rsidR="009D6D73" w:rsidRDefault="009D6D73" w:rsidP="009D6D73">
      <w:pPr>
        <w:spacing w:line="480" w:lineRule="auto"/>
        <w:contextualSpacing/>
      </w:pPr>
      <w:r>
        <w:t xml:space="preserve">Berry, D.M. (2014) ‘Post–Digital Humanities: Computation and Cultural Critique in </w:t>
      </w:r>
    </w:p>
    <w:p w14:paraId="49327CF4" w14:textId="77777777" w:rsidR="009D6D73" w:rsidRDefault="009D6D73" w:rsidP="009D6D73">
      <w:pPr>
        <w:spacing w:line="480" w:lineRule="auto"/>
        <w:ind w:firstLine="720"/>
        <w:contextualSpacing/>
      </w:pPr>
      <w:r>
        <w:t>the Arts and Humanities’, Educause, 49 (3) 22–26.</w:t>
      </w:r>
    </w:p>
    <w:p w14:paraId="3B3F88EA" w14:textId="18E80474" w:rsidR="00124EBE" w:rsidRDefault="00124EBE" w:rsidP="00124EBE">
      <w:pPr>
        <w:spacing w:line="480" w:lineRule="auto"/>
        <w:ind w:left="709" w:hanging="709"/>
        <w:contextualSpacing/>
      </w:pPr>
      <w:r w:rsidRPr="00124EBE">
        <w:t>Bonnell, J. and Simon, R.I., 2007. 'Difficult'</w:t>
      </w:r>
      <w:r>
        <w:t xml:space="preserve"> </w:t>
      </w:r>
      <w:r w:rsidRPr="00124EBE">
        <w:t xml:space="preserve">exhibitions and intimate </w:t>
      </w:r>
      <w:r>
        <w:t>e</w:t>
      </w:r>
      <w:r w:rsidRPr="00124EBE">
        <w:t>ncounters. Museum and society, 5(2), pp.65-85.</w:t>
      </w:r>
    </w:p>
    <w:p w14:paraId="1545CF9D" w14:textId="77777777" w:rsidR="009D6D73" w:rsidRDefault="009D6D73" w:rsidP="009D6D73">
      <w:pPr>
        <w:spacing w:line="480" w:lineRule="auto"/>
        <w:contextualSpacing/>
      </w:pPr>
      <w:r>
        <w:t xml:space="preserve">Ciolfi, L. and Bannon, L.J. (2007) ‘Designing Hybrid Places: Merging Interaction </w:t>
      </w:r>
    </w:p>
    <w:p w14:paraId="323A89FC" w14:textId="77777777" w:rsidR="009D6D73" w:rsidRDefault="009D6D73" w:rsidP="009D6D73">
      <w:pPr>
        <w:spacing w:line="480" w:lineRule="auto"/>
        <w:ind w:left="720"/>
        <w:contextualSpacing/>
      </w:pPr>
      <w:r>
        <w:t>Design, Ubiquitous Technologies and Geographies of the Museum Space’, CoDesign, 3 (3) 159–180.</w:t>
      </w:r>
    </w:p>
    <w:p w14:paraId="0ACC5B1F" w14:textId="77777777" w:rsidR="009D6D73" w:rsidRDefault="009D6D73" w:rsidP="009D6D73">
      <w:pPr>
        <w:spacing w:line="480" w:lineRule="auto"/>
        <w:contextualSpacing/>
      </w:pPr>
      <w:r>
        <w:t xml:space="preserve">Coleman, G. (2014) Hacker, Hoaxer, Whistleblower, Spy: The Many Faces of </w:t>
      </w:r>
    </w:p>
    <w:p w14:paraId="5CD06E2E" w14:textId="77777777" w:rsidR="009D6D73" w:rsidRDefault="009D6D73" w:rsidP="009D6D73">
      <w:pPr>
        <w:spacing w:line="480" w:lineRule="auto"/>
        <w:ind w:firstLine="720"/>
        <w:contextualSpacing/>
      </w:pPr>
      <w:r>
        <w:t>Anonymous, London: Verso books.</w:t>
      </w:r>
    </w:p>
    <w:p w14:paraId="431FC436" w14:textId="77777777" w:rsidR="009D6D73" w:rsidRDefault="009D6D73" w:rsidP="009D6D73">
      <w:pPr>
        <w:spacing w:line="480" w:lineRule="auto"/>
        <w:contextualSpacing/>
      </w:pPr>
      <w:r>
        <w:t xml:space="preserve">Connolly, T.M., Boyle, E.A., MacArthur, E., Hainey, T., and Boyle, J.M. (2012) ‘A </w:t>
      </w:r>
    </w:p>
    <w:p w14:paraId="34B71BDE" w14:textId="05A9AE02" w:rsidR="009D6D73" w:rsidRDefault="009D6D73" w:rsidP="009D6D73">
      <w:pPr>
        <w:spacing w:line="480" w:lineRule="auto"/>
        <w:ind w:left="720"/>
        <w:contextualSpacing/>
      </w:pPr>
      <w:r>
        <w:t>Systematic Literature Review of Empirical Evidence on Computer</w:t>
      </w:r>
      <w:r w:rsidR="00CB3D5E">
        <w:t xml:space="preserve"> </w:t>
      </w:r>
      <w:r>
        <w:t>Games and Serious Games’, Computers &amp; Education, 59 (2) 661–686.</w:t>
      </w:r>
    </w:p>
    <w:p w14:paraId="6FB4DBBA" w14:textId="77777777" w:rsidR="009D6D73" w:rsidRDefault="009D6D73" w:rsidP="009D6D73">
      <w:pPr>
        <w:spacing w:line="480" w:lineRule="auto"/>
        <w:contextualSpacing/>
      </w:pPr>
      <w:r>
        <w:t xml:space="preserve">Costanza-Chock, S. (2012) ‘Mic Check! Media Cultures and the Occupy </w:t>
      </w:r>
    </w:p>
    <w:p w14:paraId="085E64BC" w14:textId="3E735F01" w:rsidR="009D6D73" w:rsidRDefault="009D6D73" w:rsidP="009D6D73">
      <w:pPr>
        <w:spacing w:line="480" w:lineRule="auto"/>
        <w:ind w:firstLine="720"/>
        <w:contextualSpacing/>
      </w:pPr>
      <w:r>
        <w:t>Movement’, Social Movement Studies, 11 (3–4) 375–385.</w:t>
      </w:r>
    </w:p>
    <w:p w14:paraId="0CC66FEB" w14:textId="151A386E" w:rsidR="00713663" w:rsidRPr="00713663" w:rsidRDefault="00713663" w:rsidP="005F305D">
      <w:pPr>
        <w:spacing w:line="480" w:lineRule="auto"/>
        <w:ind w:left="851" w:hanging="851"/>
        <w:rPr>
          <w:rFonts w:cs="Arial"/>
          <w:lang w:val="en-US"/>
        </w:rPr>
      </w:pPr>
      <w:r w:rsidRPr="00713663">
        <w:rPr>
          <w:rFonts w:cs="Arial"/>
          <w:lang w:val="en-US"/>
        </w:rPr>
        <w:t xml:space="preserve">Drotner, K. and Schrøder, K.C. (2014) Museum Communication and Social Media: The Connected Museum. </w:t>
      </w:r>
      <w:r w:rsidR="00BD7ADB">
        <w:rPr>
          <w:rFonts w:cs="Arial"/>
          <w:lang w:val="en-US"/>
        </w:rPr>
        <w:t>Abingdon</w:t>
      </w:r>
      <w:r w:rsidR="00035D05">
        <w:rPr>
          <w:rFonts w:cs="Arial"/>
          <w:lang w:val="en-US"/>
        </w:rPr>
        <w:t>, UK</w:t>
      </w:r>
      <w:r w:rsidR="0037439D">
        <w:rPr>
          <w:rFonts w:cs="Arial"/>
          <w:lang w:val="en-US"/>
        </w:rPr>
        <w:t xml:space="preserve">: </w:t>
      </w:r>
      <w:r w:rsidRPr="00713663">
        <w:rPr>
          <w:rFonts w:cs="Arial"/>
          <w:lang w:val="en-US"/>
        </w:rPr>
        <w:t>Routledge</w:t>
      </w:r>
      <w:r w:rsidR="00CB3D5E">
        <w:rPr>
          <w:rFonts w:cs="Arial"/>
          <w:lang w:val="en-US"/>
        </w:rPr>
        <w:t>.</w:t>
      </w:r>
    </w:p>
    <w:p w14:paraId="284B4502" w14:textId="77777777" w:rsidR="009D6D73" w:rsidRDefault="009D6D73" w:rsidP="009D6D73">
      <w:pPr>
        <w:spacing w:line="480" w:lineRule="auto"/>
        <w:contextualSpacing/>
      </w:pPr>
      <w:r>
        <w:t xml:space="preserve">Dewey, J. (1933) How We Think: A Restatement of the Reflective Thinking to the </w:t>
      </w:r>
    </w:p>
    <w:p w14:paraId="6AA326DB" w14:textId="4FAC63B4" w:rsidR="009D6D73" w:rsidRDefault="009D6D73" w:rsidP="009D6D73">
      <w:pPr>
        <w:spacing w:line="480" w:lineRule="auto"/>
        <w:ind w:firstLine="720"/>
        <w:contextualSpacing/>
      </w:pPr>
      <w:r>
        <w:t>Educative Process, London: Heath.</w:t>
      </w:r>
    </w:p>
    <w:p w14:paraId="21A695AE" w14:textId="63C599DC" w:rsidR="00F37A02" w:rsidRDefault="000A195D" w:rsidP="005F305D">
      <w:pPr>
        <w:spacing w:line="480" w:lineRule="auto"/>
        <w:ind w:left="709" w:hanging="709"/>
        <w:rPr>
          <w:rFonts w:cs="Arial"/>
        </w:rPr>
      </w:pPr>
      <w:r w:rsidRPr="000A195D">
        <w:rPr>
          <w:rFonts w:cs="Arial"/>
          <w:lang w:val="en-US"/>
        </w:rPr>
        <w:t>Felman, S. and Laub, D. (</w:t>
      </w:r>
      <w:r w:rsidR="00496D12">
        <w:rPr>
          <w:rFonts w:cs="Arial"/>
          <w:lang w:val="en-US"/>
        </w:rPr>
        <w:t>1992</w:t>
      </w:r>
      <w:r w:rsidRPr="000A195D">
        <w:rPr>
          <w:rFonts w:cs="Arial"/>
          <w:lang w:val="en-US"/>
        </w:rPr>
        <w:t>) Testimony : Crises of Witnessing in Literature, Psychoanalysis and History New York: Routledge</w:t>
      </w:r>
      <w:r w:rsidR="00CB3D5E">
        <w:rPr>
          <w:rFonts w:cs="Arial"/>
          <w:lang w:val="en-US"/>
        </w:rPr>
        <w:t>.</w:t>
      </w:r>
    </w:p>
    <w:p w14:paraId="2379DC70" w14:textId="0BA0E808" w:rsidR="000A195D" w:rsidRDefault="00EC24EA" w:rsidP="005F305D">
      <w:pPr>
        <w:spacing w:line="360" w:lineRule="auto"/>
        <w:ind w:left="709" w:hanging="709"/>
        <w:contextualSpacing/>
        <w:rPr>
          <w:rFonts w:cs="Arial"/>
        </w:rPr>
      </w:pPr>
      <w:r w:rsidRPr="00320FA9">
        <w:rPr>
          <w:rFonts w:cs="Arial"/>
        </w:rPr>
        <w:t xml:space="preserve">Giaccardi, E. (2012) </w:t>
      </w:r>
      <w:r w:rsidRPr="005F305D">
        <w:rPr>
          <w:rFonts w:cs="Arial"/>
        </w:rPr>
        <w:t>Heritage and Social Media: Understanding Heritage in a Participatory Culture</w:t>
      </w:r>
      <w:r w:rsidRPr="00320FA9">
        <w:rPr>
          <w:rFonts w:cs="Arial"/>
        </w:rPr>
        <w:t xml:space="preserve">. </w:t>
      </w:r>
      <w:r w:rsidR="00530094">
        <w:rPr>
          <w:rFonts w:cs="Arial"/>
        </w:rPr>
        <w:t>Abingdon</w:t>
      </w:r>
      <w:r w:rsidR="00F75494">
        <w:rPr>
          <w:rFonts w:cs="Arial"/>
        </w:rPr>
        <w:t>, UK</w:t>
      </w:r>
      <w:r w:rsidR="00530094">
        <w:rPr>
          <w:rFonts w:cs="Arial"/>
        </w:rPr>
        <w:t xml:space="preserve">. </w:t>
      </w:r>
      <w:r w:rsidRPr="00320FA9">
        <w:rPr>
          <w:rFonts w:cs="Arial"/>
        </w:rPr>
        <w:t>Routledge</w:t>
      </w:r>
      <w:r w:rsidR="00CB3D5E">
        <w:rPr>
          <w:rFonts w:cs="Arial"/>
        </w:rPr>
        <w:t>.</w:t>
      </w:r>
    </w:p>
    <w:p w14:paraId="66513179" w14:textId="77777777" w:rsidR="00C679CE" w:rsidRDefault="00C679CE" w:rsidP="00C679CE">
      <w:pPr>
        <w:spacing w:line="360" w:lineRule="auto"/>
        <w:contextualSpacing/>
      </w:pPr>
    </w:p>
    <w:p w14:paraId="0A860738" w14:textId="26D8198C" w:rsidR="00305322" w:rsidRDefault="00305322" w:rsidP="00BB470D">
      <w:pPr>
        <w:pStyle w:val="Bibliography"/>
        <w:spacing w:line="480" w:lineRule="auto"/>
      </w:pPr>
      <w:r>
        <w:rPr>
          <w:rFonts w:cs="Arial"/>
        </w:rPr>
        <w:t xml:space="preserve">Giordano, S. (2013) ‘Pop-Up Museums: Challenging the Notion of the Museum as a Permanent Institution’. </w:t>
      </w:r>
      <w:r w:rsidRPr="00693A79">
        <w:rPr>
          <w:rFonts w:cs="Arial"/>
        </w:rPr>
        <w:t>Predella Journal of Visual Arts</w:t>
      </w:r>
      <w:r>
        <w:rPr>
          <w:rFonts w:cs="Arial"/>
        </w:rPr>
        <w:t xml:space="preserve"> 461–469</w:t>
      </w:r>
      <w:r w:rsidR="00CB3D5E">
        <w:rPr>
          <w:rFonts w:cs="Arial"/>
        </w:rPr>
        <w:t>.</w:t>
      </w:r>
    </w:p>
    <w:p w14:paraId="5A5B50B0" w14:textId="77777777" w:rsidR="00BB470D" w:rsidRDefault="00BB470D" w:rsidP="00BB470D">
      <w:pPr>
        <w:spacing w:line="480" w:lineRule="auto"/>
        <w:contextualSpacing/>
      </w:pPr>
      <w:r>
        <w:t xml:space="preserve">Genoways, H.H. (2006) Museum Philosophy for the Twenty-First Century, Oxford: </w:t>
      </w:r>
    </w:p>
    <w:p w14:paraId="2F9EC417" w14:textId="26B34955" w:rsidR="00BB470D" w:rsidRDefault="00BB470D" w:rsidP="00693A79">
      <w:pPr>
        <w:spacing w:line="480" w:lineRule="auto"/>
        <w:ind w:left="709"/>
      </w:pPr>
      <w:r>
        <w:t>Rowman Altamira</w:t>
      </w:r>
      <w:r w:rsidR="00CB3D5E">
        <w:t>.</w:t>
      </w:r>
    </w:p>
    <w:p w14:paraId="717BEBE6" w14:textId="77777777" w:rsidR="003A7EE3" w:rsidRDefault="003A7EE3" w:rsidP="003A7EE3">
      <w:pPr>
        <w:spacing w:line="480" w:lineRule="auto"/>
        <w:contextualSpacing/>
      </w:pPr>
      <w:r>
        <w:t>Gray, D.E. (2013) Doing Research in the Real World, London: SAGE.</w:t>
      </w:r>
    </w:p>
    <w:p w14:paraId="5D6DD6A5" w14:textId="2FD78D98" w:rsidR="00BB470D" w:rsidRPr="00BB470D" w:rsidRDefault="00BB470D" w:rsidP="00BB470D">
      <w:pPr>
        <w:spacing w:line="480" w:lineRule="auto"/>
        <w:ind w:left="709" w:hanging="709"/>
        <w:rPr>
          <w:rFonts w:cs="Arial"/>
          <w:lang w:val="en-US"/>
        </w:rPr>
      </w:pPr>
      <w:r w:rsidRPr="00BB470D">
        <w:rPr>
          <w:rFonts w:cs="Arial"/>
          <w:lang w:val="en-US"/>
        </w:rPr>
        <w:t>Greffe, X., Krebs, A., and Pflieger, S. (2017) ‘The Future of the Museum in the Twenty-First Century: Recent Clues from France’. Museum Management and Curatorship 32 (4), 319–334</w:t>
      </w:r>
      <w:r w:rsidR="00CB3D5E">
        <w:rPr>
          <w:rFonts w:cs="Arial"/>
          <w:lang w:val="en-US"/>
        </w:rPr>
        <w:t>.</w:t>
      </w:r>
    </w:p>
    <w:p w14:paraId="4AD9FD1A" w14:textId="14906659" w:rsidR="009D6D73" w:rsidRDefault="009D6D73" w:rsidP="009D6D73">
      <w:pPr>
        <w:spacing w:line="480" w:lineRule="auto"/>
        <w:ind w:firstLine="720"/>
        <w:contextualSpacing/>
      </w:pPr>
      <w:r>
        <w:t>.</w:t>
      </w:r>
    </w:p>
    <w:p w14:paraId="677467CA" w14:textId="77777777" w:rsidR="009D6D73" w:rsidRDefault="009D6D73" w:rsidP="009D6D73">
      <w:pPr>
        <w:spacing w:line="480" w:lineRule="auto"/>
        <w:contextualSpacing/>
      </w:pPr>
      <w:r>
        <w:t xml:space="preserve">Herlitz, A. and Westin, J. (2018) ‘Assembling Arosenius – Staging a Digital </w:t>
      </w:r>
    </w:p>
    <w:p w14:paraId="77BE9A1B" w14:textId="77777777" w:rsidR="009D6D73" w:rsidRDefault="009D6D73" w:rsidP="009D6D73">
      <w:pPr>
        <w:spacing w:line="480" w:lineRule="auto"/>
        <w:ind w:firstLine="720"/>
        <w:contextualSpacing/>
      </w:pPr>
      <w:r>
        <w:t>Archive’, Museum Management and Curatorship, 33 (5) 447–466.</w:t>
      </w:r>
    </w:p>
    <w:p w14:paraId="662AE2F6" w14:textId="77777777" w:rsidR="009D6D73" w:rsidRDefault="009D6D73" w:rsidP="009D6D73">
      <w:pPr>
        <w:spacing w:line="480" w:lineRule="auto"/>
        <w:contextualSpacing/>
      </w:pPr>
      <w:r>
        <w:t xml:space="preserve">Hintz, A. (2018) ‘Policy Activism: Advocating, Protesting and Hacking Media </w:t>
      </w:r>
    </w:p>
    <w:p w14:paraId="1651D99A" w14:textId="77777777" w:rsidR="009D6D73" w:rsidRDefault="009D6D73" w:rsidP="009D6D73">
      <w:pPr>
        <w:spacing w:line="480" w:lineRule="auto"/>
        <w:ind w:firstLine="720"/>
        <w:contextualSpacing/>
      </w:pPr>
      <w:r>
        <w:t xml:space="preserve">Regulation’, in Graham Meikle (ed) The Routledge Companion To Media </w:t>
      </w:r>
    </w:p>
    <w:p w14:paraId="5D15A171" w14:textId="77777777" w:rsidR="009D6D73" w:rsidRDefault="009D6D73" w:rsidP="009D6D73">
      <w:pPr>
        <w:spacing w:line="480" w:lineRule="auto"/>
        <w:ind w:firstLine="720"/>
        <w:contextualSpacing/>
      </w:pPr>
      <w:r>
        <w:t>And Activism, 319-326, London: Routledge.</w:t>
      </w:r>
    </w:p>
    <w:p w14:paraId="21DF443E" w14:textId="77777777" w:rsidR="009D6D73" w:rsidRDefault="009D6D73" w:rsidP="009D6D73">
      <w:pPr>
        <w:spacing w:line="480" w:lineRule="auto"/>
        <w:contextualSpacing/>
      </w:pPr>
      <w:r>
        <w:t xml:space="preserve">Holloway-Attaway, L. and Rouse, R. (2018) ‘Designing Postdigital Curators: </w:t>
      </w:r>
    </w:p>
    <w:p w14:paraId="0D49D059" w14:textId="77777777" w:rsidR="009D6D73" w:rsidRDefault="009D6D73" w:rsidP="009D6D73">
      <w:pPr>
        <w:spacing w:line="480" w:lineRule="auto"/>
        <w:ind w:left="720"/>
        <w:contextualSpacing/>
      </w:pPr>
      <w:r>
        <w:t>Establishing an Interdisciplinary Games and Mixed Reality Cultural Heritage Network’. in Marinos Ioannides, Jo</w:t>
      </w:r>
      <w:r>
        <w:rPr>
          <w:rFonts w:cs="Arial"/>
        </w:rPr>
        <w:t>ã</w:t>
      </w:r>
      <w:r>
        <w:t>o Martins, Roko Žarnić, and Veranika Lim (eds) Advances in Digital Cultural Heritage, 162–173, Springer International Publishing.</w:t>
      </w:r>
    </w:p>
    <w:p w14:paraId="63CAA74B" w14:textId="77777777" w:rsidR="009D6D73" w:rsidRDefault="009D6D73" w:rsidP="009D6D73">
      <w:pPr>
        <w:spacing w:line="480" w:lineRule="auto"/>
        <w:contextualSpacing/>
      </w:pPr>
      <w:r>
        <w:t xml:space="preserve">Hooper-Greenhill, E. (2006) ‘The Power of Museum Pedagogy’. in Hugh H. </w:t>
      </w:r>
    </w:p>
    <w:p w14:paraId="7080D497" w14:textId="77777777" w:rsidR="009D6D73" w:rsidRDefault="009D6D73" w:rsidP="009D6D73">
      <w:pPr>
        <w:spacing w:line="480" w:lineRule="auto"/>
        <w:ind w:firstLine="720"/>
        <w:contextualSpacing/>
      </w:pPr>
      <w:r>
        <w:t xml:space="preserve">Genoways (ed)  Museum Philosophy for the Twenty-first Century, 235–245, </w:t>
      </w:r>
    </w:p>
    <w:p w14:paraId="196897B9" w14:textId="77777777" w:rsidR="009D6D73" w:rsidRDefault="009D6D73" w:rsidP="009D6D73">
      <w:pPr>
        <w:spacing w:line="480" w:lineRule="auto"/>
        <w:ind w:firstLine="720"/>
        <w:contextualSpacing/>
      </w:pPr>
      <w:r>
        <w:t xml:space="preserve">Oxford: AltaMira Press. </w:t>
      </w:r>
    </w:p>
    <w:p w14:paraId="5C915937" w14:textId="77777777" w:rsidR="009D6D73" w:rsidRDefault="009D6D73" w:rsidP="009D6D73">
      <w:pPr>
        <w:spacing w:line="480" w:lineRule="auto"/>
        <w:contextualSpacing/>
      </w:pPr>
      <w:r>
        <w:t xml:space="preserve">Hooper-Greenhill, E. (2004) ‘Museums and the Interpretation of Visual Culture’, </w:t>
      </w:r>
    </w:p>
    <w:p w14:paraId="4F1877FC" w14:textId="77777777" w:rsidR="009D6D73" w:rsidRDefault="009D6D73" w:rsidP="009D6D73">
      <w:pPr>
        <w:spacing w:line="480" w:lineRule="auto"/>
        <w:ind w:firstLine="720"/>
        <w:contextualSpacing/>
      </w:pPr>
      <w:r>
        <w:t>Journal of Aesthetics and Art Criticism, 62 (3) 306–307.</w:t>
      </w:r>
    </w:p>
    <w:p w14:paraId="7204E9EE" w14:textId="2D83AD2C" w:rsidR="00E02022" w:rsidRPr="00E02022" w:rsidRDefault="00E02022" w:rsidP="002A33C3">
      <w:pPr>
        <w:spacing w:line="480" w:lineRule="auto"/>
        <w:ind w:left="709" w:hanging="709"/>
        <w:contextualSpacing/>
        <w:rPr>
          <w:lang w:val="en-US"/>
        </w:rPr>
      </w:pPr>
      <w:r w:rsidRPr="00E02022">
        <w:rPr>
          <w:lang w:val="en-US"/>
        </w:rPr>
        <w:t>Kemmis, S., McTaggart, R., and Nixon, R. (2013) The Action Research Planner: Doing Critical Participatory Action Research. Springer Science &amp; Business Media</w:t>
      </w:r>
      <w:r w:rsidR="00312575">
        <w:rPr>
          <w:lang w:val="en-US"/>
        </w:rPr>
        <w:t>.</w:t>
      </w:r>
    </w:p>
    <w:p w14:paraId="56BED6C6" w14:textId="77777777" w:rsidR="00F00407" w:rsidRPr="00F00407" w:rsidRDefault="00F00407" w:rsidP="00F00407">
      <w:pPr>
        <w:spacing w:line="480" w:lineRule="auto"/>
        <w:contextualSpacing/>
        <w:rPr>
          <w:lang w:val="en-US"/>
        </w:rPr>
      </w:pPr>
      <w:r w:rsidRPr="00F00407">
        <w:rPr>
          <w:lang w:val="en-US"/>
        </w:rPr>
        <w:t>Kidd, D.J. (2014) Museums in the New Mediascape: Transmedia, Participation, Ethics. Ashgate Publishing, Ltd.</w:t>
      </w:r>
    </w:p>
    <w:p w14:paraId="72425167" w14:textId="2F973625" w:rsidR="00F00407" w:rsidRPr="00F00407" w:rsidRDefault="00F00407" w:rsidP="00D075B9">
      <w:pPr>
        <w:spacing w:line="480" w:lineRule="auto"/>
        <w:ind w:left="709" w:hanging="709"/>
        <w:contextualSpacing/>
        <w:rPr>
          <w:lang w:val="en-US"/>
        </w:rPr>
      </w:pPr>
      <w:r w:rsidRPr="00F00407">
        <w:rPr>
          <w:lang w:val="en-US"/>
        </w:rPr>
        <w:t xml:space="preserve">Kidd, J. and Cardiff, R. (2017) ‘“A Space of Negotiation”: Visitor Generated Content and Ethics at Tate’. </w:t>
      </w:r>
      <w:r w:rsidRPr="00F00407">
        <w:rPr>
          <w:i/>
          <w:iCs/>
          <w:lang w:val="en-US"/>
        </w:rPr>
        <w:t>Museum and Society</w:t>
      </w:r>
      <w:r w:rsidRPr="00F00407">
        <w:rPr>
          <w:lang w:val="en-US"/>
        </w:rPr>
        <w:t xml:space="preserve"> 15 (1), 43–55</w:t>
      </w:r>
      <w:r w:rsidR="00312575">
        <w:rPr>
          <w:lang w:val="en-US"/>
        </w:rPr>
        <w:t>.</w:t>
      </w:r>
    </w:p>
    <w:p w14:paraId="78BFD2B0" w14:textId="545516E1" w:rsidR="009D6D73" w:rsidRDefault="009D6D73" w:rsidP="009D6D73">
      <w:pPr>
        <w:spacing w:line="480" w:lineRule="auto"/>
        <w:contextualSpacing/>
      </w:pPr>
      <w:r>
        <w:t>Lefebvre, H. (1991) The Production of Space. 1st edition. trans. by Nicholson-</w:t>
      </w:r>
    </w:p>
    <w:p w14:paraId="7202A976" w14:textId="77777777" w:rsidR="009D6D73" w:rsidRDefault="009D6D73" w:rsidP="009D6D73">
      <w:pPr>
        <w:spacing w:line="480" w:lineRule="auto"/>
        <w:ind w:firstLine="720"/>
        <w:contextualSpacing/>
      </w:pPr>
      <w:r>
        <w:t xml:space="preserve">Smith, D. M. Oxford: Blackwell Publishing. </w:t>
      </w:r>
    </w:p>
    <w:p w14:paraId="6B2C1A10" w14:textId="77777777" w:rsidR="009D6D73" w:rsidRDefault="009D6D73" w:rsidP="009D6D73">
      <w:pPr>
        <w:spacing w:line="480" w:lineRule="auto"/>
        <w:contextualSpacing/>
      </w:pPr>
      <w:r>
        <w:t>Levy, S. (1984) Hackers, Heroes of the Computer Revolution, Garden City, NY:</w:t>
      </w:r>
    </w:p>
    <w:p w14:paraId="15F0BDF1" w14:textId="77777777" w:rsidR="009D6D73" w:rsidRDefault="009D6D73" w:rsidP="009D6D73">
      <w:pPr>
        <w:spacing w:line="480" w:lineRule="auto"/>
        <w:ind w:firstLine="720"/>
        <w:contextualSpacing/>
      </w:pPr>
      <w:r>
        <w:t xml:space="preserve">Anchor Press/Doubleday. </w:t>
      </w:r>
    </w:p>
    <w:p w14:paraId="4FB39034" w14:textId="77777777" w:rsidR="009D6D73" w:rsidRDefault="009D6D73" w:rsidP="009D6D73">
      <w:pPr>
        <w:spacing w:line="480" w:lineRule="auto"/>
        <w:contextualSpacing/>
      </w:pPr>
      <w:r>
        <w:t>Mandela, N. (1994) Long Walk to Freedom, London: Little, Brown and Company.</w:t>
      </w:r>
    </w:p>
    <w:p w14:paraId="36B009EF" w14:textId="77777777" w:rsidR="009D6D73" w:rsidRDefault="009D6D73" w:rsidP="009D6D73">
      <w:pPr>
        <w:spacing w:line="480" w:lineRule="auto"/>
        <w:contextualSpacing/>
      </w:pPr>
      <w:r>
        <w:t xml:space="preserve">Merchant, Z., Goetz, E.T., Cifuentes, L., Keeney-Kennicutt, W., and Davis, T.J. </w:t>
      </w:r>
    </w:p>
    <w:p w14:paraId="1A79F702" w14:textId="77777777" w:rsidR="009D6D73" w:rsidRDefault="009D6D73" w:rsidP="009D6D73">
      <w:pPr>
        <w:spacing w:line="480" w:lineRule="auto"/>
        <w:ind w:left="720"/>
        <w:contextualSpacing/>
      </w:pPr>
      <w:r>
        <w:t>2014) ‘Effectiveness of Virtual Reality-Based Instruction on Students’ Learning Outcomes in K-12 and Higher Education: A Meta-Analysis’, Computers &amp; Education, 70 29–40.</w:t>
      </w:r>
    </w:p>
    <w:p w14:paraId="5405D1C1" w14:textId="77777777" w:rsidR="009D6D73" w:rsidRDefault="009D6D73" w:rsidP="009D6D73">
      <w:pPr>
        <w:spacing w:line="480" w:lineRule="auto"/>
        <w:contextualSpacing/>
      </w:pPr>
      <w:r>
        <w:t>Mouffe, C. (2013) Agonistics: Thinking the World Politically, London: Verso Books.</w:t>
      </w:r>
    </w:p>
    <w:p w14:paraId="7E4CC4A2" w14:textId="77777777" w:rsidR="009D6D73" w:rsidRDefault="009D6D73" w:rsidP="009D6D73">
      <w:pPr>
        <w:spacing w:line="480" w:lineRule="auto"/>
        <w:contextualSpacing/>
      </w:pPr>
      <w:r>
        <w:t xml:space="preserve">Mulhearn, D. (2020) ‘Popping up near You’, Museums Journal, (Feb2020) 20-26.  </w:t>
      </w:r>
    </w:p>
    <w:p w14:paraId="62206DCA" w14:textId="77777777" w:rsidR="009D6D73" w:rsidRDefault="009D6D73" w:rsidP="009D6D73">
      <w:pPr>
        <w:spacing w:line="480" w:lineRule="auto"/>
        <w:contextualSpacing/>
      </w:pPr>
      <w:r>
        <w:t xml:space="preserve">Paris, S.G. (2006) ‘How Can Museums Attract Visitors in the Twenty-First Century’, </w:t>
      </w:r>
    </w:p>
    <w:p w14:paraId="1120D0CD" w14:textId="77777777" w:rsidR="009D6D73" w:rsidRDefault="009D6D73" w:rsidP="009D6D73">
      <w:pPr>
        <w:spacing w:line="480" w:lineRule="auto"/>
        <w:ind w:left="720"/>
        <w:contextualSpacing/>
      </w:pPr>
      <w:r>
        <w:t>in Hugh H. Genoways (ed) Museum Philosophy for the Twenty-first Century, 255-267, Oxford: AltaMira Press.</w:t>
      </w:r>
    </w:p>
    <w:p w14:paraId="7802E7F7" w14:textId="08B0C8B9" w:rsidR="00EF37CD" w:rsidRPr="00EF37CD" w:rsidRDefault="00EF37CD" w:rsidP="005F5251">
      <w:pPr>
        <w:spacing w:line="480" w:lineRule="auto"/>
        <w:ind w:left="709" w:hanging="709"/>
        <w:rPr>
          <w:rFonts w:cs="Arial"/>
          <w:lang w:val="en-US"/>
        </w:rPr>
      </w:pPr>
      <w:r w:rsidRPr="00EF37CD">
        <w:rPr>
          <w:rFonts w:cs="Arial"/>
          <w:lang w:val="en-US"/>
        </w:rPr>
        <w:t>Parry, R. (2013) ‘The End of the Beginning: Normativity in the Postdigital Museum’. Museum Worlds 1 (1), 24–39</w:t>
      </w:r>
      <w:r w:rsidR="005562E8">
        <w:rPr>
          <w:rFonts w:cs="Arial"/>
          <w:lang w:val="en-US"/>
        </w:rPr>
        <w:t>.</w:t>
      </w:r>
    </w:p>
    <w:p w14:paraId="32F709F6" w14:textId="7EB8456D" w:rsidR="009D6D73" w:rsidRDefault="009D6D73" w:rsidP="009D6D73">
      <w:pPr>
        <w:spacing w:line="480" w:lineRule="auto"/>
        <w:contextualSpacing/>
      </w:pPr>
      <w:r>
        <w:t>Parry, R. (2010) Museums in a Digital Age, Abingdon, UK: Routledge.</w:t>
      </w:r>
    </w:p>
    <w:p w14:paraId="4A45F2C4" w14:textId="77777777" w:rsidR="009D6D73" w:rsidRDefault="009D6D73" w:rsidP="009D6D73">
      <w:pPr>
        <w:spacing w:line="480" w:lineRule="auto"/>
        <w:contextualSpacing/>
      </w:pPr>
      <w:r>
        <w:t xml:space="preserve">Parry, R. (2007) Recoding the Museum: Digital Heritage and the Technologies of </w:t>
      </w:r>
    </w:p>
    <w:p w14:paraId="787F1F38" w14:textId="77777777" w:rsidR="009D6D73" w:rsidRDefault="009D6D73" w:rsidP="009D6D73">
      <w:pPr>
        <w:spacing w:line="480" w:lineRule="auto"/>
        <w:ind w:firstLine="720"/>
        <w:contextualSpacing/>
      </w:pPr>
      <w:r>
        <w:t>Change, Abingdon, UK: Routledge.</w:t>
      </w:r>
    </w:p>
    <w:p w14:paraId="3FDD9544" w14:textId="77777777" w:rsidR="009D6D73" w:rsidRDefault="009D6D73" w:rsidP="009D6D73">
      <w:pPr>
        <w:spacing w:line="480" w:lineRule="auto"/>
        <w:contextualSpacing/>
      </w:pPr>
      <w:r>
        <w:t xml:space="preserve">Popescu, D. (2020) ‘The Potency of Design in Holocaust Exhibitions. A Case Study </w:t>
      </w:r>
    </w:p>
    <w:p w14:paraId="32B4172A" w14:textId="77777777" w:rsidR="009D6D73" w:rsidRDefault="009D6D73" w:rsidP="009D6D73">
      <w:pPr>
        <w:spacing w:line="480" w:lineRule="auto"/>
        <w:ind w:firstLine="720"/>
        <w:contextualSpacing/>
      </w:pPr>
      <w:r>
        <w:t xml:space="preserve">of The Imperial War Museum’s Holocaust Exhibition (2000)’, Museum and </w:t>
      </w:r>
    </w:p>
    <w:p w14:paraId="41E96858" w14:textId="77777777" w:rsidR="009D6D73" w:rsidRDefault="009D6D73" w:rsidP="009D6D73">
      <w:pPr>
        <w:spacing w:line="480" w:lineRule="auto"/>
        <w:ind w:firstLine="720"/>
        <w:contextualSpacing/>
      </w:pPr>
      <w:r>
        <w:t xml:space="preserve">Society, 18 218–242. </w:t>
      </w:r>
    </w:p>
    <w:p w14:paraId="3254D9C0" w14:textId="77777777" w:rsidR="009D6D73" w:rsidRDefault="009D6D73" w:rsidP="009D6D73">
      <w:pPr>
        <w:spacing w:line="480" w:lineRule="auto"/>
        <w:contextualSpacing/>
      </w:pPr>
      <w:r>
        <w:t xml:space="preserve">Rankin, E and Schmidt, L (2009) ‘The Apartheid Museum: Performing a Spatial </w:t>
      </w:r>
    </w:p>
    <w:p w14:paraId="7C327629" w14:textId="77777777" w:rsidR="009D6D73" w:rsidRDefault="009D6D73" w:rsidP="009D6D73">
      <w:pPr>
        <w:spacing w:line="480" w:lineRule="auto"/>
        <w:ind w:firstLine="720"/>
        <w:contextualSpacing/>
      </w:pPr>
      <w:r>
        <w:t>Dialectics’, Journal of Visual Culture, 8 (1) 76–102.</w:t>
      </w:r>
    </w:p>
    <w:p w14:paraId="36EBF3D0" w14:textId="77777777" w:rsidR="009D6D73" w:rsidRDefault="009D6D73" w:rsidP="009D6D73">
      <w:pPr>
        <w:spacing w:line="480" w:lineRule="auto"/>
        <w:contextualSpacing/>
      </w:pPr>
      <w:r>
        <w:t xml:space="preserve">Rogoff, B., Callanan, M., Gutiérrez, K.D., and Erickson, F. (2016) ‘The </w:t>
      </w:r>
    </w:p>
    <w:p w14:paraId="14F54237" w14:textId="77777777" w:rsidR="009D6D73" w:rsidRDefault="009D6D73" w:rsidP="009D6D73">
      <w:pPr>
        <w:spacing w:line="480" w:lineRule="auto"/>
        <w:ind w:left="720"/>
        <w:contextualSpacing/>
      </w:pPr>
      <w:r>
        <w:t>Organization of Informal Learning’, Review of Research in Education, 40 (1) 356–401.</w:t>
      </w:r>
    </w:p>
    <w:p w14:paraId="1FF9EEAE" w14:textId="77777777" w:rsidR="009D6D73" w:rsidRDefault="009D6D73" w:rsidP="009D6D73">
      <w:pPr>
        <w:spacing w:line="480" w:lineRule="auto"/>
        <w:contextualSpacing/>
      </w:pPr>
      <w:r>
        <w:t>Sharp, R. (2019) ‘A Life Not so Ordinary’, Museums Journal 26–29.</w:t>
      </w:r>
    </w:p>
    <w:p w14:paraId="5246539D" w14:textId="77777777" w:rsidR="009D6D73" w:rsidRDefault="009D6D73" w:rsidP="009D6D73">
      <w:pPr>
        <w:spacing w:line="480" w:lineRule="auto"/>
        <w:contextualSpacing/>
      </w:pPr>
      <w:r>
        <w:t>Simon, N. (2010) The Participatory Museum. Santa Cruz, CA: Museum 2.0.</w:t>
      </w:r>
    </w:p>
    <w:p w14:paraId="6F029608" w14:textId="77777777" w:rsidR="009D6D73" w:rsidRDefault="009D6D73" w:rsidP="009D6D73">
      <w:pPr>
        <w:spacing w:line="480" w:lineRule="auto"/>
        <w:contextualSpacing/>
      </w:pPr>
      <w:r>
        <w:t xml:space="preserve">Smith, R.C. and Iversen, O.S. (2014) ‘Participatory Heritage Innovation: Designing </w:t>
      </w:r>
    </w:p>
    <w:p w14:paraId="5142B59B" w14:textId="77777777" w:rsidR="009D6D73" w:rsidRDefault="009D6D73" w:rsidP="009D6D73">
      <w:pPr>
        <w:spacing w:line="480" w:lineRule="auto"/>
        <w:ind w:firstLine="720"/>
        <w:contextualSpacing/>
      </w:pPr>
      <w:r>
        <w:t>Dialogic Sites of Engagement’, Digital Creativity, 25 (3) 255–268.</w:t>
      </w:r>
    </w:p>
    <w:p w14:paraId="073DC92A" w14:textId="77777777" w:rsidR="009D6D73" w:rsidRDefault="009D6D73" w:rsidP="009D6D73">
      <w:pPr>
        <w:spacing w:line="480" w:lineRule="auto"/>
        <w:contextualSpacing/>
      </w:pPr>
      <w:r>
        <w:t xml:space="preserve">Villar, J.G. and Canessa, F. (2018) ‘Adapting Past Identity: Inclusive Pride at the </w:t>
      </w:r>
    </w:p>
    <w:p w14:paraId="685AF92B" w14:textId="77777777" w:rsidR="009D6D73" w:rsidRDefault="009D6D73" w:rsidP="009D6D73">
      <w:pPr>
        <w:spacing w:line="480" w:lineRule="auto"/>
        <w:ind w:firstLine="720"/>
        <w:contextualSpacing/>
      </w:pPr>
      <w:r>
        <w:t xml:space="preserve">National Historical Museum of Chile’, Museum Management and </w:t>
      </w:r>
    </w:p>
    <w:p w14:paraId="0515C735" w14:textId="77777777" w:rsidR="009D6D73" w:rsidRDefault="009D6D73" w:rsidP="009D6D73">
      <w:pPr>
        <w:spacing w:line="480" w:lineRule="auto"/>
        <w:ind w:firstLine="720"/>
        <w:contextualSpacing/>
      </w:pPr>
      <w:r>
        <w:t>Curatorship, 33 (3) 261–278.</w:t>
      </w:r>
    </w:p>
    <w:p w14:paraId="2F87F4E7" w14:textId="77777777" w:rsidR="009D6D73" w:rsidRDefault="009D6D73" w:rsidP="009D6D73">
      <w:pPr>
        <w:spacing w:line="480" w:lineRule="auto"/>
        <w:contextualSpacing/>
      </w:pPr>
      <w:r>
        <w:t xml:space="preserve">Vygotsky, L.S. (1997) The Collected Works of L. S. Vygotsky: Problems of the </w:t>
      </w:r>
    </w:p>
    <w:p w14:paraId="0DCB01AF" w14:textId="77777777" w:rsidR="009D6D73" w:rsidRDefault="009D6D73" w:rsidP="009D6D73">
      <w:pPr>
        <w:spacing w:line="480" w:lineRule="auto"/>
        <w:ind w:firstLine="720"/>
        <w:contextualSpacing/>
      </w:pPr>
      <w:r>
        <w:t xml:space="preserve">Theory and History of Psychology, Boston: Springer Science &amp; Business </w:t>
      </w:r>
    </w:p>
    <w:p w14:paraId="400C6027" w14:textId="77777777" w:rsidR="009D6D73" w:rsidRDefault="009D6D73" w:rsidP="009D6D73">
      <w:pPr>
        <w:spacing w:line="480" w:lineRule="auto"/>
        <w:ind w:firstLine="720"/>
        <w:contextualSpacing/>
      </w:pPr>
      <w:r>
        <w:t>Media.</w:t>
      </w:r>
    </w:p>
    <w:p w14:paraId="35D1A03F" w14:textId="77777777" w:rsidR="009D6D73" w:rsidRDefault="009D6D73" w:rsidP="009D6D73">
      <w:pPr>
        <w:spacing w:line="480" w:lineRule="auto"/>
        <w:contextualSpacing/>
      </w:pPr>
      <w:r>
        <w:t xml:space="preserve">Witcomb, A. (2013) ‘Understanding the Role of Affect in Producing a Critical </w:t>
      </w:r>
    </w:p>
    <w:p w14:paraId="32FA257A" w14:textId="084AAF7C" w:rsidR="009D6D73" w:rsidRPr="00333A3A" w:rsidRDefault="009D6D73" w:rsidP="009D6D73">
      <w:pPr>
        <w:spacing w:line="480" w:lineRule="auto"/>
        <w:ind w:left="720"/>
        <w:contextualSpacing/>
      </w:pPr>
      <w:r>
        <w:t>Pedagogy for History Museums’, Museum Management and Curatorship, 28 (3) 255–271.</w:t>
      </w:r>
    </w:p>
    <w:p w14:paraId="60A0B42F" w14:textId="77777777" w:rsidR="009D6D73" w:rsidRDefault="009D6D73" w:rsidP="00195BEE">
      <w:pPr>
        <w:spacing w:line="480" w:lineRule="auto"/>
        <w:contextualSpacing/>
      </w:pPr>
    </w:p>
    <w:p w14:paraId="2E56CA0F" w14:textId="44A22690" w:rsidR="00195BEE" w:rsidRDefault="00195BEE" w:rsidP="00195BEE">
      <w:pPr>
        <w:spacing w:line="480" w:lineRule="auto"/>
        <w:contextualSpacing/>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2F7E4A" w14:textId="77777777" w:rsidR="0006465D" w:rsidRDefault="0006465D" w:rsidP="00AE0117">
      <w:pPr>
        <w:spacing w:after="0" w:line="240" w:lineRule="auto"/>
      </w:pPr>
      <w:r>
        <w:separator/>
      </w:r>
    </w:p>
  </w:footnote>
  <w:footnote w:type="continuationSeparator" w:id="0">
    <w:p w14:paraId="43E815A0" w14:textId="77777777" w:rsidR="0006465D" w:rsidRDefault="0006465D" w:rsidP="00AE0117">
      <w:pPr>
        <w:spacing w:after="0" w:line="240" w:lineRule="auto"/>
      </w:pPr>
      <w:r>
        <w:continuationSeparator/>
      </w:r>
    </w:p>
  </w:footnote>
  <w:footnote w:type="continuationNotice" w:id="1">
    <w:p w14:paraId="4383EF0E" w14:textId="77777777" w:rsidR="0006465D" w:rsidRDefault="0006465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4241573"/>
      <w:docPartObj>
        <w:docPartGallery w:val="Page Numbers (Top of Page)"/>
        <w:docPartUnique/>
      </w:docPartObj>
    </w:sdtPr>
    <w:sdtEndPr>
      <w:rPr>
        <w:noProof/>
      </w:rPr>
    </w:sdtEndPr>
    <w:sdtContent>
      <w:p w14:paraId="0EA65684" w14:textId="6D4756A9" w:rsidR="003C694E" w:rsidRDefault="003C694E">
        <w:pPr>
          <w:pStyle w:val="Header"/>
          <w:jc w:val="right"/>
        </w:pPr>
        <w:r>
          <w:fldChar w:fldCharType="begin"/>
        </w:r>
        <w:r>
          <w:instrText xml:space="preserve"> PAGE   \* MERGEFORMAT </w:instrText>
        </w:r>
        <w:r>
          <w:fldChar w:fldCharType="separate"/>
        </w:r>
        <w:r w:rsidR="00453C34">
          <w:rPr>
            <w:noProof/>
          </w:rPr>
          <w:t>15</w:t>
        </w:r>
        <w:r>
          <w:rPr>
            <w:noProof/>
          </w:rPr>
          <w:fldChar w:fldCharType="end"/>
        </w:r>
      </w:p>
    </w:sdtContent>
  </w:sdt>
  <w:p w14:paraId="16A6FD58" w14:textId="77777777" w:rsidR="00D053A0" w:rsidRDefault="00D053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A27237"/>
    <w:multiLevelType w:val="hybridMultilevel"/>
    <w:tmpl w:val="996893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4B2A16"/>
    <w:multiLevelType w:val="hybridMultilevel"/>
    <w:tmpl w:val="AAC25E26"/>
    <w:lvl w:ilvl="0" w:tplc="5F4C8134">
      <w:start w:val="1"/>
      <w:numFmt w:val="bullet"/>
      <w:lvlText w:val="•"/>
      <w:lvlJc w:val="left"/>
      <w:pPr>
        <w:tabs>
          <w:tab w:val="num" w:pos="720"/>
        </w:tabs>
        <w:ind w:left="720" w:hanging="360"/>
      </w:pPr>
      <w:rPr>
        <w:rFonts w:ascii="Arial" w:hAnsi="Arial" w:hint="default"/>
      </w:rPr>
    </w:lvl>
    <w:lvl w:ilvl="1" w:tplc="2F287288" w:tentative="1">
      <w:start w:val="1"/>
      <w:numFmt w:val="bullet"/>
      <w:lvlText w:val="•"/>
      <w:lvlJc w:val="left"/>
      <w:pPr>
        <w:tabs>
          <w:tab w:val="num" w:pos="1440"/>
        </w:tabs>
        <w:ind w:left="1440" w:hanging="360"/>
      </w:pPr>
      <w:rPr>
        <w:rFonts w:ascii="Arial" w:hAnsi="Arial" w:hint="default"/>
      </w:rPr>
    </w:lvl>
    <w:lvl w:ilvl="2" w:tplc="5A4CA5DC" w:tentative="1">
      <w:start w:val="1"/>
      <w:numFmt w:val="bullet"/>
      <w:lvlText w:val="•"/>
      <w:lvlJc w:val="left"/>
      <w:pPr>
        <w:tabs>
          <w:tab w:val="num" w:pos="2160"/>
        </w:tabs>
        <w:ind w:left="2160" w:hanging="360"/>
      </w:pPr>
      <w:rPr>
        <w:rFonts w:ascii="Arial" w:hAnsi="Arial" w:hint="default"/>
      </w:rPr>
    </w:lvl>
    <w:lvl w:ilvl="3" w:tplc="80B05B88" w:tentative="1">
      <w:start w:val="1"/>
      <w:numFmt w:val="bullet"/>
      <w:lvlText w:val="•"/>
      <w:lvlJc w:val="left"/>
      <w:pPr>
        <w:tabs>
          <w:tab w:val="num" w:pos="2880"/>
        </w:tabs>
        <w:ind w:left="2880" w:hanging="360"/>
      </w:pPr>
      <w:rPr>
        <w:rFonts w:ascii="Arial" w:hAnsi="Arial" w:hint="default"/>
      </w:rPr>
    </w:lvl>
    <w:lvl w:ilvl="4" w:tplc="E096634A" w:tentative="1">
      <w:start w:val="1"/>
      <w:numFmt w:val="bullet"/>
      <w:lvlText w:val="•"/>
      <w:lvlJc w:val="left"/>
      <w:pPr>
        <w:tabs>
          <w:tab w:val="num" w:pos="3600"/>
        </w:tabs>
        <w:ind w:left="3600" w:hanging="360"/>
      </w:pPr>
      <w:rPr>
        <w:rFonts w:ascii="Arial" w:hAnsi="Arial" w:hint="default"/>
      </w:rPr>
    </w:lvl>
    <w:lvl w:ilvl="5" w:tplc="838869D2" w:tentative="1">
      <w:start w:val="1"/>
      <w:numFmt w:val="bullet"/>
      <w:lvlText w:val="•"/>
      <w:lvlJc w:val="left"/>
      <w:pPr>
        <w:tabs>
          <w:tab w:val="num" w:pos="4320"/>
        </w:tabs>
        <w:ind w:left="4320" w:hanging="360"/>
      </w:pPr>
      <w:rPr>
        <w:rFonts w:ascii="Arial" w:hAnsi="Arial" w:hint="default"/>
      </w:rPr>
    </w:lvl>
    <w:lvl w:ilvl="6" w:tplc="0F6E68A0" w:tentative="1">
      <w:start w:val="1"/>
      <w:numFmt w:val="bullet"/>
      <w:lvlText w:val="•"/>
      <w:lvlJc w:val="left"/>
      <w:pPr>
        <w:tabs>
          <w:tab w:val="num" w:pos="5040"/>
        </w:tabs>
        <w:ind w:left="5040" w:hanging="360"/>
      </w:pPr>
      <w:rPr>
        <w:rFonts w:ascii="Arial" w:hAnsi="Arial" w:hint="default"/>
      </w:rPr>
    </w:lvl>
    <w:lvl w:ilvl="7" w:tplc="5D68E5C0" w:tentative="1">
      <w:start w:val="1"/>
      <w:numFmt w:val="bullet"/>
      <w:lvlText w:val="•"/>
      <w:lvlJc w:val="left"/>
      <w:pPr>
        <w:tabs>
          <w:tab w:val="num" w:pos="5760"/>
        </w:tabs>
        <w:ind w:left="5760" w:hanging="360"/>
      </w:pPr>
      <w:rPr>
        <w:rFonts w:ascii="Arial" w:hAnsi="Arial" w:hint="default"/>
      </w:rPr>
    </w:lvl>
    <w:lvl w:ilvl="8" w:tplc="AD9A617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33661CE0"/>
    <w:multiLevelType w:val="hybridMultilevel"/>
    <w:tmpl w:val="DC72958C"/>
    <w:lvl w:ilvl="0" w:tplc="7D2EC188">
      <w:start w:val="1"/>
      <w:numFmt w:val="bullet"/>
      <w:lvlText w:val=""/>
      <w:lvlJc w:val="left"/>
      <w:pPr>
        <w:tabs>
          <w:tab w:val="num" w:pos="720"/>
        </w:tabs>
        <w:ind w:left="720" w:hanging="360"/>
      </w:pPr>
      <w:rPr>
        <w:rFonts w:ascii="Symbol" w:hAnsi="Symbol" w:hint="default"/>
        <w:sz w:val="20"/>
      </w:rPr>
    </w:lvl>
    <w:lvl w:ilvl="1" w:tplc="178A541A" w:tentative="1">
      <w:start w:val="1"/>
      <w:numFmt w:val="bullet"/>
      <w:lvlText w:val="o"/>
      <w:lvlJc w:val="left"/>
      <w:pPr>
        <w:tabs>
          <w:tab w:val="num" w:pos="1440"/>
        </w:tabs>
        <w:ind w:left="1440" w:hanging="360"/>
      </w:pPr>
      <w:rPr>
        <w:rFonts w:ascii="Courier New" w:hAnsi="Courier New" w:hint="default"/>
        <w:sz w:val="20"/>
      </w:rPr>
    </w:lvl>
    <w:lvl w:ilvl="2" w:tplc="036A4178" w:tentative="1">
      <w:start w:val="1"/>
      <w:numFmt w:val="bullet"/>
      <w:lvlText w:val=""/>
      <w:lvlJc w:val="left"/>
      <w:pPr>
        <w:tabs>
          <w:tab w:val="num" w:pos="2160"/>
        </w:tabs>
        <w:ind w:left="2160" w:hanging="360"/>
      </w:pPr>
      <w:rPr>
        <w:rFonts w:ascii="Wingdings" w:hAnsi="Wingdings" w:hint="default"/>
        <w:sz w:val="20"/>
      </w:rPr>
    </w:lvl>
    <w:lvl w:ilvl="3" w:tplc="F04AC84C" w:tentative="1">
      <w:start w:val="1"/>
      <w:numFmt w:val="bullet"/>
      <w:lvlText w:val=""/>
      <w:lvlJc w:val="left"/>
      <w:pPr>
        <w:tabs>
          <w:tab w:val="num" w:pos="2880"/>
        </w:tabs>
        <w:ind w:left="2880" w:hanging="360"/>
      </w:pPr>
      <w:rPr>
        <w:rFonts w:ascii="Wingdings" w:hAnsi="Wingdings" w:hint="default"/>
        <w:sz w:val="20"/>
      </w:rPr>
    </w:lvl>
    <w:lvl w:ilvl="4" w:tplc="BCBACB3E" w:tentative="1">
      <w:start w:val="1"/>
      <w:numFmt w:val="bullet"/>
      <w:lvlText w:val=""/>
      <w:lvlJc w:val="left"/>
      <w:pPr>
        <w:tabs>
          <w:tab w:val="num" w:pos="3600"/>
        </w:tabs>
        <w:ind w:left="3600" w:hanging="360"/>
      </w:pPr>
      <w:rPr>
        <w:rFonts w:ascii="Wingdings" w:hAnsi="Wingdings" w:hint="default"/>
        <w:sz w:val="20"/>
      </w:rPr>
    </w:lvl>
    <w:lvl w:ilvl="5" w:tplc="C33E9CD8" w:tentative="1">
      <w:start w:val="1"/>
      <w:numFmt w:val="bullet"/>
      <w:lvlText w:val=""/>
      <w:lvlJc w:val="left"/>
      <w:pPr>
        <w:tabs>
          <w:tab w:val="num" w:pos="4320"/>
        </w:tabs>
        <w:ind w:left="4320" w:hanging="360"/>
      </w:pPr>
      <w:rPr>
        <w:rFonts w:ascii="Wingdings" w:hAnsi="Wingdings" w:hint="default"/>
        <w:sz w:val="20"/>
      </w:rPr>
    </w:lvl>
    <w:lvl w:ilvl="6" w:tplc="8A6A87F2" w:tentative="1">
      <w:start w:val="1"/>
      <w:numFmt w:val="bullet"/>
      <w:lvlText w:val=""/>
      <w:lvlJc w:val="left"/>
      <w:pPr>
        <w:tabs>
          <w:tab w:val="num" w:pos="5040"/>
        </w:tabs>
        <w:ind w:left="5040" w:hanging="360"/>
      </w:pPr>
      <w:rPr>
        <w:rFonts w:ascii="Wingdings" w:hAnsi="Wingdings" w:hint="default"/>
        <w:sz w:val="20"/>
      </w:rPr>
    </w:lvl>
    <w:lvl w:ilvl="7" w:tplc="E616572C" w:tentative="1">
      <w:start w:val="1"/>
      <w:numFmt w:val="bullet"/>
      <w:lvlText w:val=""/>
      <w:lvlJc w:val="left"/>
      <w:pPr>
        <w:tabs>
          <w:tab w:val="num" w:pos="5760"/>
        </w:tabs>
        <w:ind w:left="5760" w:hanging="360"/>
      </w:pPr>
      <w:rPr>
        <w:rFonts w:ascii="Wingdings" w:hAnsi="Wingdings" w:hint="default"/>
        <w:sz w:val="20"/>
      </w:rPr>
    </w:lvl>
    <w:lvl w:ilvl="8" w:tplc="A45017B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7E00D1"/>
    <w:multiLevelType w:val="hybridMultilevel"/>
    <w:tmpl w:val="2654E5A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CC16B5F"/>
    <w:multiLevelType w:val="hybridMultilevel"/>
    <w:tmpl w:val="D9F2CF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25E5399"/>
    <w:multiLevelType w:val="hybridMultilevel"/>
    <w:tmpl w:val="06FA1F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A6B305A"/>
    <w:multiLevelType w:val="hybridMultilevel"/>
    <w:tmpl w:val="31CCAE86"/>
    <w:lvl w:ilvl="0" w:tplc="2EF85FFC">
      <w:start w:val="1"/>
      <w:numFmt w:val="bullet"/>
      <w:lvlText w:val=""/>
      <w:lvlJc w:val="left"/>
      <w:pPr>
        <w:tabs>
          <w:tab w:val="num" w:pos="720"/>
        </w:tabs>
        <w:ind w:left="720" w:hanging="360"/>
      </w:pPr>
      <w:rPr>
        <w:rFonts w:ascii="Symbol" w:hAnsi="Symbol" w:hint="default"/>
        <w:sz w:val="20"/>
      </w:rPr>
    </w:lvl>
    <w:lvl w:ilvl="1" w:tplc="AEDCD3D4" w:tentative="1">
      <w:start w:val="1"/>
      <w:numFmt w:val="bullet"/>
      <w:lvlText w:val="o"/>
      <w:lvlJc w:val="left"/>
      <w:pPr>
        <w:tabs>
          <w:tab w:val="num" w:pos="1440"/>
        </w:tabs>
        <w:ind w:left="1440" w:hanging="360"/>
      </w:pPr>
      <w:rPr>
        <w:rFonts w:ascii="Courier New" w:hAnsi="Courier New" w:hint="default"/>
        <w:sz w:val="20"/>
      </w:rPr>
    </w:lvl>
    <w:lvl w:ilvl="2" w:tplc="286E69D0" w:tentative="1">
      <w:start w:val="1"/>
      <w:numFmt w:val="bullet"/>
      <w:lvlText w:val=""/>
      <w:lvlJc w:val="left"/>
      <w:pPr>
        <w:tabs>
          <w:tab w:val="num" w:pos="2160"/>
        </w:tabs>
        <w:ind w:left="2160" w:hanging="360"/>
      </w:pPr>
      <w:rPr>
        <w:rFonts w:ascii="Wingdings" w:hAnsi="Wingdings" w:hint="default"/>
        <w:sz w:val="20"/>
      </w:rPr>
    </w:lvl>
    <w:lvl w:ilvl="3" w:tplc="B4DCCEA4" w:tentative="1">
      <w:start w:val="1"/>
      <w:numFmt w:val="bullet"/>
      <w:lvlText w:val=""/>
      <w:lvlJc w:val="left"/>
      <w:pPr>
        <w:tabs>
          <w:tab w:val="num" w:pos="2880"/>
        </w:tabs>
        <w:ind w:left="2880" w:hanging="360"/>
      </w:pPr>
      <w:rPr>
        <w:rFonts w:ascii="Wingdings" w:hAnsi="Wingdings" w:hint="default"/>
        <w:sz w:val="20"/>
      </w:rPr>
    </w:lvl>
    <w:lvl w:ilvl="4" w:tplc="17A8CAE2" w:tentative="1">
      <w:start w:val="1"/>
      <w:numFmt w:val="bullet"/>
      <w:lvlText w:val=""/>
      <w:lvlJc w:val="left"/>
      <w:pPr>
        <w:tabs>
          <w:tab w:val="num" w:pos="3600"/>
        </w:tabs>
        <w:ind w:left="3600" w:hanging="360"/>
      </w:pPr>
      <w:rPr>
        <w:rFonts w:ascii="Wingdings" w:hAnsi="Wingdings" w:hint="default"/>
        <w:sz w:val="20"/>
      </w:rPr>
    </w:lvl>
    <w:lvl w:ilvl="5" w:tplc="C9E4AB6C" w:tentative="1">
      <w:start w:val="1"/>
      <w:numFmt w:val="bullet"/>
      <w:lvlText w:val=""/>
      <w:lvlJc w:val="left"/>
      <w:pPr>
        <w:tabs>
          <w:tab w:val="num" w:pos="4320"/>
        </w:tabs>
        <w:ind w:left="4320" w:hanging="360"/>
      </w:pPr>
      <w:rPr>
        <w:rFonts w:ascii="Wingdings" w:hAnsi="Wingdings" w:hint="default"/>
        <w:sz w:val="20"/>
      </w:rPr>
    </w:lvl>
    <w:lvl w:ilvl="6" w:tplc="C2AE21D4" w:tentative="1">
      <w:start w:val="1"/>
      <w:numFmt w:val="bullet"/>
      <w:lvlText w:val=""/>
      <w:lvlJc w:val="left"/>
      <w:pPr>
        <w:tabs>
          <w:tab w:val="num" w:pos="5040"/>
        </w:tabs>
        <w:ind w:left="5040" w:hanging="360"/>
      </w:pPr>
      <w:rPr>
        <w:rFonts w:ascii="Wingdings" w:hAnsi="Wingdings" w:hint="default"/>
        <w:sz w:val="20"/>
      </w:rPr>
    </w:lvl>
    <w:lvl w:ilvl="7" w:tplc="184435B0" w:tentative="1">
      <w:start w:val="1"/>
      <w:numFmt w:val="bullet"/>
      <w:lvlText w:val=""/>
      <w:lvlJc w:val="left"/>
      <w:pPr>
        <w:tabs>
          <w:tab w:val="num" w:pos="5760"/>
        </w:tabs>
        <w:ind w:left="5760" w:hanging="360"/>
      </w:pPr>
      <w:rPr>
        <w:rFonts w:ascii="Wingdings" w:hAnsi="Wingdings" w:hint="default"/>
        <w:sz w:val="20"/>
      </w:rPr>
    </w:lvl>
    <w:lvl w:ilvl="8" w:tplc="10C2221A"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F686FEB"/>
    <w:multiLevelType w:val="hybridMultilevel"/>
    <w:tmpl w:val="EA4CE9BA"/>
    <w:lvl w:ilvl="0" w:tplc="3CE824CE">
      <w:start w:val="1"/>
      <w:numFmt w:val="bullet"/>
      <w:lvlText w:val="•"/>
      <w:lvlJc w:val="left"/>
      <w:pPr>
        <w:tabs>
          <w:tab w:val="num" w:pos="1080"/>
        </w:tabs>
        <w:ind w:left="1080" w:hanging="360"/>
      </w:pPr>
      <w:rPr>
        <w:rFonts w:ascii="Arial" w:hAnsi="Arial" w:hint="default"/>
      </w:rPr>
    </w:lvl>
    <w:lvl w:ilvl="1" w:tplc="7138D60A" w:tentative="1">
      <w:start w:val="1"/>
      <w:numFmt w:val="bullet"/>
      <w:lvlText w:val="•"/>
      <w:lvlJc w:val="left"/>
      <w:pPr>
        <w:tabs>
          <w:tab w:val="num" w:pos="1800"/>
        </w:tabs>
        <w:ind w:left="1800" w:hanging="360"/>
      </w:pPr>
      <w:rPr>
        <w:rFonts w:ascii="Arial" w:hAnsi="Arial" w:hint="default"/>
      </w:rPr>
    </w:lvl>
    <w:lvl w:ilvl="2" w:tplc="D6005912" w:tentative="1">
      <w:start w:val="1"/>
      <w:numFmt w:val="bullet"/>
      <w:lvlText w:val="•"/>
      <w:lvlJc w:val="left"/>
      <w:pPr>
        <w:tabs>
          <w:tab w:val="num" w:pos="2520"/>
        </w:tabs>
        <w:ind w:left="2520" w:hanging="360"/>
      </w:pPr>
      <w:rPr>
        <w:rFonts w:ascii="Arial" w:hAnsi="Arial" w:hint="default"/>
      </w:rPr>
    </w:lvl>
    <w:lvl w:ilvl="3" w:tplc="95A8ED34" w:tentative="1">
      <w:start w:val="1"/>
      <w:numFmt w:val="bullet"/>
      <w:lvlText w:val="•"/>
      <w:lvlJc w:val="left"/>
      <w:pPr>
        <w:tabs>
          <w:tab w:val="num" w:pos="3240"/>
        </w:tabs>
        <w:ind w:left="3240" w:hanging="360"/>
      </w:pPr>
      <w:rPr>
        <w:rFonts w:ascii="Arial" w:hAnsi="Arial" w:hint="default"/>
      </w:rPr>
    </w:lvl>
    <w:lvl w:ilvl="4" w:tplc="74F8E668" w:tentative="1">
      <w:start w:val="1"/>
      <w:numFmt w:val="bullet"/>
      <w:lvlText w:val="•"/>
      <w:lvlJc w:val="left"/>
      <w:pPr>
        <w:tabs>
          <w:tab w:val="num" w:pos="3960"/>
        </w:tabs>
        <w:ind w:left="3960" w:hanging="360"/>
      </w:pPr>
      <w:rPr>
        <w:rFonts w:ascii="Arial" w:hAnsi="Arial" w:hint="default"/>
      </w:rPr>
    </w:lvl>
    <w:lvl w:ilvl="5" w:tplc="A1DE31C6" w:tentative="1">
      <w:start w:val="1"/>
      <w:numFmt w:val="bullet"/>
      <w:lvlText w:val="•"/>
      <w:lvlJc w:val="left"/>
      <w:pPr>
        <w:tabs>
          <w:tab w:val="num" w:pos="4680"/>
        </w:tabs>
        <w:ind w:left="4680" w:hanging="360"/>
      </w:pPr>
      <w:rPr>
        <w:rFonts w:ascii="Arial" w:hAnsi="Arial" w:hint="default"/>
      </w:rPr>
    </w:lvl>
    <w:lvl w:ilvl="6" w:tplc="F1223456" w:tentative="1">
      <w:start w:val="1"/>
      <w:numFmt w:val="bullet"/>
      <w:lvlText w:val="•"/>
      <w:lvlJc w:val="left"/>
      <w:pPr>
        <w:tabs>
          <w:tab w:val="num" w:pos="5400"/>
        </w:tabs>
        <w:ind w:left="5400" w:hanging="360"/>
      </w:pPr>
      <w:rPr>
        <w:rFonts w:ascii="Arial" w:hAnsi="Arial" w:hint="default"/>
      </w:rPr>
    </w:lvl>
    <w:lvl w:ilvl="7" w:tplc="2AC2BFB8" w:tentative="1">
      <w:start w:val="1"/>
      <w:numFmt w:val="bullet"/>
      <w:lvlText w:val="•"/>
      <w:lvlJc w:val="left"/>
      <w:pPr>
        <w:tabs>
          <w:tab w:val="num" w:pos="6120"/>
        </w:tabs>
        <w:ind w:left="6120" w:hanging="360"/>
      </w:pPr>
      <w:rPr>
        <w:rFonts w:ascii="Arial" w:hAnsi="Arial" w:hint="default"/>
      </w:rPr>
    </w:lvl>
    <w:lvl w:ilvl="8" w:tplc="9BB01EE2" w:tentative="1">
      <w:start w:val="1"/>
      <w:numFmt w:val="bullet"/>
      <w:lvlText w:val="•"/>
      <w:lvlJc w:val="left"/>
      <w:pPr>
        <w:tabs>
          <w:tab w:val="num" w:pos="6840"/>
        </w:tabs>
        <w:ind w:left="6840" w:hanging="360"/>
      </w:pPr>
      <w:rPr>
        <w:rFonts w:ascii="Arial" w:hAnsi="Arial" w:hint="default"/>
      </w:rPr>
    </w:lvl>
  </w:abstractNum>
  <w:abstractNum w:abstractNumId="8" w15:restartNumberingAfterBreak="0">
    <w:nsid w:val="60E90DD5"/>
    <w:multiLevelType w:val="hybridMultilevel"/>
    <w:tmpl w:val="C0C49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4CA3360"/>
    <w:multiLevelType w:val="hybridMultilevel"/>
    <w:tmpl w:val="C840EA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C2B5DF2"/>
    <w:multiLevelType w:val="hybridMultilevel"/>
    <w:tmpl w:val="D08AF3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26657808">
    <w:abstractNumId w:val="6"/>
  </w:num>
  <w:num w:numId="2" w16cid:durableId="1889487050">
    <w:abstractNumId w:val="0"/>
  </w:num>
  <w:num w:numId="3" w16cid:durableId="1143765922">
    <w:abstractNumId w:val="10"/>
  </w:num>
  <w:num w:numId="4" w16cid:durableId="727995504">
    <w:abstractNumId w:val="9"/>
  </w:num>
  <w:num w:numId="5" w16cid:durableId="415442103">
    <w:abstractNumId w:val="5"/>
  </w:num>
  <w:num w:numId="6" w16cid:durableId="1122574202">
    <w:abstractNumId w:val="6"/>
  </w:num>
  <w:num w:numId="7" w16cid:durableId="1531340718">
    <w:abstractNumId w:val="3"/>
  </w:num>
  <w:num w:numId="8" w16cid:durableId="2104952989">
    <w:abstractNumId w:val="2"/>
  </w:num>
  <w:num w:numId="9" w16cid:durableId="1927617482">
    <w:abstractNumId w:val="8"/>
  </w:num>
  <w:num w:numId="10" w16cid:durableId="1071318419">
    <w:abstractNumId w:val="4"/>
  </w:num>
  <w:num w:numId="11" w16cid:durableId="777918105">
    <w:abstractNumId w:val="7"/>
  </w:num>
  <w:num w:numId="12" w16cid:durableId="1849321099">
    <w:abstractNumId w:val="1"/>
  </w:num>
  <w:num w:numId="13" w16cid:durableId="2767156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134B190"/>
    <w:rsid w:val="000004D4"/>
    <w:rsid w:val="000006B8"/>
    <w:rsid w:val="000009BB"/>
    <w:rsid w:val="00001021"/>
    <w:rsid w:val="000030B2"/>
    <w:rsid w:val="000039E5"/>
    <w:rsid w:val="00003B0E"/>
    <w:rsid w:val="00003E0B"/>
    <w:rsid w:val="000049BF"/>
    <w:rsid w:val="00005450"/>
    <w:rsid w:val="0000665F"/>
    <w:rsid w:val="0000674B"/>
    <w:rsid w:val="00006A86"/>
    <w:rsid w:val="00006EB8"/>
    <w:rsid w:val="000073CA"/>
    <w:rsid w:val="000077D5"/>
    <w:rsid w:val="000129C1"/>
    <w:rsid w:val="0001350D"/>
    <w:rsid w:val="0001432A"/>
    <w:rsid w:val="00014FE1"/>
    <w:rsid w:val="00015A05"/>
    <w:rsid w:val="00016050"/>
    <w:rsid w:val="00016D45"/>
    <w:rsid w:val="00017BA0"/>
    <w:rsid w:val="000206DE"/>
    <w:rsid w:val="000214B9"/>
    <w:rsid w:val="00022A37"/>
    <w:rsid w:val="00022DA4"/>
    <w:rsid w:val="0002317A"/>
    <w:rsid w:val="00023A56"/>
    <w:rsid w:val="00023C89"/>
    <w:rsid w:val="00024D40"/>
    <w:rsid w:val="00024E7A"/>
    <w:rsid w:val="00025A24"/>
    <w:rsid w:val="00025E8B"/>
    <w:rsid w:val="0002695F"/>
    <w:rsid w:val="00026A98"/>
    <w:rsid w:val="000279B9"/>
    <w:rsid w:val="00030AC9"/>
    <w:rsid w:val="00031A66"/>
    <w:rsid w:val="00031CA1"/>
    <w:rsid w:val="00032933"/>
    <w:rsid w:val="0003454F"/>
    <w:rsid w:val="00035A78"/>
    <w:rsid w:val="00035C14"/>
    <w:rsid w:val="00035D05"/>
    <w:rsid w:val="000360A0"/>
    <w:rsid w:val="000362B7"/>
    <w:rsid w:val="000368B6"/>
    <w:rsid w:val="00037D7A"/>
    <w:rsid w:val="00037FD8"/>
    <w:rsid w:val="00040A25"/>
    <w:rsid w:val="00042DBF"/>
    <w:rsid w:val="00042FD8"/>
    <w:rsid w:val="0004307C"/>
    <w:rsid w:val="0004405C"/>
    <w:rsid w:val="000459E5"/>
    <w:rsid w:val="00046069"/>
    <w:rsid w:val="00046396"/>
    <w:rsid w:val="00047721"/>
    <w:rsid w:val="0004777A"/>
    <w:rsid w:val="00047D66"/>
    <w:rsid w:val="00050F71"/>
    <w:rsid w:val="000516EE"/>
    <w:rsid w:val="0005180C"/>
    <w:rsid w:val="00051D8C"/>
    <w:rsid w:val="00051F20"/>
    <w:rsid w:val="00051FCC"/>
    <w:rsid w:val="000526E5"/>
    <w:rsid w:val="00053683"/>
    <w:rsid w:val="00053CF6"/>
    <w:rsid w:val="00053EAC"/>
    <w:rsid w:val="00054282"/>
    <w:rsid w:val="00054869"/>
    <w:rsid w:val="00054E17"/>
    <w:rsid w:val="00054EA0"/>
    <w:rsid w:val="00054EC5"/>
    <w:rsid w:val="000554F8"/>
    <w:rsid w:val="00055850"/>
    <w:rsid w:val="000558B1"/>
    <w:rsid w:val="000579C5"/>
    <w:rsid w:val="00057A83"/>
    <w:rsid w:val="00057D74"/>
    <w:rsid w:val="0006001F"/>
    <w:rsid w:val="000615B4"/>
    <w:rsid w:val="00062135"/>
    <w:rsid w:val="0006267D"/>
    <w:rsid w:val="00063184"/>
    <w:rsid w:val="00063F74"/>
    <w:rsid w:val="00064315"/>
    <w:rsid w:val="0006465D"/>
    <w:rsid w:val="00064701"/>
    <w:rsid w:val="00064D16"/>
    <w:rsid w:val="0006572C"/>
    <w:rsid w:val="00065FEF"/>
    <w:rsid w:val="00066F5B"/>
    <w:rsid w:val="000677D5"/>
    <w:rsid w:val="00070993"/>
    <w:rsid w:val="00070A84"/>
    <w:rsid w:val="00071585"/>
    <w:rsid w:val="00071697"/>
    <w:rsid w:val="00071709"/>
    <w:rsid w:val="00072496"/>
    <w:rsid w:val="00072810"/>
    <w:rsid w:val="00072A3D"/>
    <w:rsid w:val="000731CC"/>
    <w:rsid w:val="0007365D"/>
    <w:rsid w:val="00073BB6"/>
    <w:rsid w:val="0007420C"/>
    <w:rsid w:val="00075208"/>
    <w:rsid w:val="00075244"/>
    <w:rsid w:val="0007586D"/>
    <w:rsid w:val="000760E1"/>
    <w:rsid w:val="00076FB6"/>
    <w:rsid w:val="0007713C"/>
    <w:rsid w:val="00077337"/>
    <w:rsid w:val="000809B6"/>
    <w:rsid w:val="00081322"/>
    <w:rsid w:val="000813AA"/>
    <w:rsid w:val="00081B82"/>
    <w:rsid w:val="00084841"/>
    <w:rsid w:val="00084CD8"/>
    <w:rsid w:val="00090D87"/>
    <w:rsid w:val="00091374"/>
    <w:rsid w:val="00091967"/>
    <w:rsid w:val="00092983"/>
    <w:rsid w:val="000932A6"/>
    <w:rsid w:val="00093480"/>
    <w:rsid w:val="000936D1"/>
    <w:rsid w:val="00093C26"/>
    <w:rsid w:val="000941D1"/>
    <w:rsid w:val="000946FA"/>
    <w:rsid w:val="00094B01"/>
    <w:rsid w:val="00094B95"/>
    <w:rsid w:val="00095312"/>
    <w:rsid w:val="000954FD"/>
    <w:rsid w:val="00095CF7"/>
    <w:rsid w:val="00095ED1"/>
    <w:rsid w:val="00097502"/>
    <w:rsid w:val="00097BF7"/>
    <w:rsid w:val="000A051B"/>
    <w:rsid w:val="000A0724"/>
    <w:rsid w:val="000A0760"/>
    <w:rsid w:val="000A1320"/>
    <w:rsid w:val="000A195D"/>
    <w:rsid w:val="000A1B46"/>
    <w:rsid w:val="000A1CED"/>
    <w:rsid w:val="000A30B1"/>
    <w:rsid w:val="000A34C0"/>
    <w:rsid w:val="000A3D48"/>
    <w:rsid w:val="000A4329"/>
    <w:rsid w:val="000A57B2"/>
    <w:rsid w:val="000A5C52"/>
    <w:rsid w:val="000A67D7"/>
    <w:rsid w:val="000A7A0C"/>
    <w:rsid w:val="000B0045"/>
    <w:rsid w:val="000B1D22"/>
    <w:rsid w:val="000B1EEC"/>
    <w:rsid w:val="000B21EB"/>
    <w:rsid w:val="000B395D"/>
    <w:rsid w:val="000B3C3A"/>
    <w:rsid w:val="000B4C19"/>
    <w:rsid w:val="000B66AC"/>
    <w:rsid w:val="000B6B3A"/>
    <w:rsid w:val="000B6C78"/>
    <w:rsid w:val="000C0345"/>
    <w:rsid w:val="000C0EA3"/>
    <w:rsid w:val="000C0FBD"/>
    <w:rsid w:val="000C1842"/>
    <w:rsid w:val="000C1FCC"/>
    <w:rsid w:val="000C2D5D"/>
    <w:rsid w:val="000C5809"/>
    <w:rsid w:val="000C5DC6"/>
    <w:rsid w:val="000C6246"/>
    <w:rsid w:val="000C6497"/>
    <w:rsid w:val="000C777F"/>
    <w:rsid w:val="000D0256"/>
    <w:rsid w:val="000D0E44"/>
    <w:rsid w:val="000D0E64"/>
    <w:rsid w:val="000D17C3"/>
    <w:rsid w:val="000D3644"/>
    <w:rsid w:val="000D3944"/>
    <w:rsid w:val="000D3A10"/>
    <w:rsid w:val="000D4A8E"/>
    <w:rsid w:val="000D4D4E"/>
    <w:rsid w:val="000D7425"/>
    <w:rsid w:val="000E15BA"/>
    <w:rsid w:val="000E2038"/>
    <w:rsid w:val="000E3B71"/>
    <w:rsid w:val="000E4469"/>
    <w:rsid w:val="000E513C"/>
    <w:rsid w:val="000E6B06"/>
    <w:rsid w:val="000F0873"/>
    <w:rsid w:val="000F0DDA"/>
    <w:rsid w:val="000F1281"/>
    <w:rsid w:val="000F37C7"/>
    <w:rsid w:val="000F3E8A"/>
    <w:rsid w:val="000F5CF7"/>
    <w:rsid w:val="000F63DD"/>
    <w:rsid w:val="000F7257"/>
    <w:rsid w:val="000F73C4"/>
    <w:rsid w:val="000F79E5"/>
    <w:rsid w:val="00100475"/>
    <w:rsid w:val="00100F92"/>
    <w:rsid w:val="00102B9D"/>
    <w:rsid w:val="00102DCA"/>
    <w:rsid w:val="00103B62"/>
    <w:rsid w:val="00104283"/>
    <w:rsid w:val="001043BE"/>
    <w:rsid w:val="00104478"/>
    <w:rsid w:val="001045CB"/>
    <w:rsid w:val="00105026"/>
    <w:rsid w:val="001057CE"/>
    <w:rsid w:val="001063A9"/>
    <w:rsid w:val="00106714"/>
    <w:rsid w:val="001068FF"/>
    <w:rsid w:val="00107812"/>
    <w:rsid w:val="001078CD"/>
    <w:rsid w:val="001104F5"/>
    <w:rsid w:val="0011072E"/>
    <w:rsid w:val="0011175E"/>
    <w:rsid w:val="00111796"/>
    <w:rsid w:val="0011194F"/>
    <w:rsid w:val="0011221C"/>
    <w:rsid w:val="00112C6E"/>
    <w:rsid w:val="0011301A"/>
    <w:rsid w:val="0011405D"/>
    <w:rsid w:val="001147AF"/>
    <w:rsid w:val="00117171"/>
    <w:rsid w:val="00117CD5"/>
    <w:rsid w:val="00121592"/>
    <w:rsid w:val="00121D86"/>
    <w:rsid w:val="0012275B"/>
    <w:rsid w:val="00123747"/>
    <w:rsid w:val="00123D49"/>
    <w:rsid w:val="00123D91"/>
    <w:rsid w:val="00124EBE"/>
    <w:rsid w:val="001263E6"/>
    <w:rsid w:val="00127B1C"/>
    <w:rsid w:val="001306A4"/>
    <w:rsid w:val="001311CA"/>
    <w:rsid w:val="00131C64"/>
    <w:rsid w:val="00132F83"/>
    <w:rsid w:val="001333DA"/>
    <w:rsid w:val="00134370"/>
    <w:rsid w:val="00134734"/>
    <w:rsid w:val="0013690F"/>
    <w:rsid w:val="001369EC"/>
    <w:rsid w:val="00137F09"/>
    <w:rsid w:val="00140AF8"/>
    <w:rsid w:val="00141253"/>
    <w:rsid w:val="00141364"/>
    <w:rsid w:val="00141561"/>
    <w:rsid w:val="00142014"/>
    <w:rsid w:val="001424CF"/>
    <w:rsid w:val="0014323F"/>
    <w:rsid w:val="00143719"/>
    <w:rsid w:val="00144E33"/>
    <w:rsid w:val="001455D5"/>
    <w:rsid w:val="001501E1"/>
    <w:rsid w:val="001508FD"/>
    <w:rsid w:val="00150C80"/>
    <w:rsid w:val="001517D3"/>
    <w:rsid w:val="00151A0D"/>
    <w:rsid w:val="00152084"/>
    <w:rsid w:val="00152E55"/>
    <w:rsid w:val="00152EB0"/>
    <w:rsid w:val="00153161"/>
    <w:rsid w:val="001545BF"/>
    <w:rsid w:val="00154F7F"/>
    <w:rsid w:val="00155434"/>
    <w:rsid w:val="001554DF"/>
    <w:rsid w:val="00155679"/>
    <w:rsid w:val="001558C4"/>
    <w:rsid w:val="00155AEA"/>
    <w:rsid w:val="001562F3"/>
    <w:rsid w:val="00156B1B"/>
    <w:rsid w:val="00156DA6"/>
    <w:rsid w:val="00157773"/>
    <w:rsid w:val="001606D0"/>
    <w:rsid w:val="00160C19"/>
    <w:rsid w:val="0016105D"/>
    <w:rsid w:val="001614D0"/>
    <w:rsid w:val="00162015"/>
    <w:rsid w:val="001627CC"/>
    <w:rsid w:val="001638C8"/>
    <w:rsid w:val="0016497F"/>
    <w:rsid w:val="00165922"/>
    <w:rsid w:val="00165F05"/>
    <w:rsid w:val="00166485"/>
    <w:rsid w:val="00166DC8"/>
    <w:rsid w:val="00167329"/>
    <w:rsid w:val="00170549"/>
    <w:rsid w:val="00170DEC"/>
    <w:rsid w:val="00171731"/>
    <w:rsid w:val="00171B0F"/>
    <w:rsid w:val="00171EAD"/>
    <w:rsid w:val="001724B3"/>
    <w:rsid w:val="001727BC"/>
    <w:rsid w:val="00172939"/>
    <w:rsid w:val="00173D58"/>
    <w:rsid w:val="0017472D"/>
    <w:rsid w:val="001752DC"/>
    <w:rsid w:val="00175FD1"/>
    <w:rsid w:val="001768D1"/>
    <w:rsid w:val="00176E0D"/>
    <w:rsid w:val="0018062B"/>
    <w:rsid w:val="00180854"/>
    <w:rsid w:val="00181C91"/>
    <w:rsid w:val="00182A37"/>
    <w:rsid w:val="00182A40"/>
    <w:rsid w:val="00182B74"/>
    <w:rsid w:val="00182E51"/>
    <w:rsid w:val="00184034"/>
    <w:rsid w:val="00185107"/>
    <w:rsid w:val="001852C1"/>
    <w:rsid w:val="00185B61"/>
    <w:rsid w:val="00185CBF"/>
    <w:rsid w:val="0018678E"/>
    <w:rsid w:val="00187730"/>
    <w:rsid w:val="001900D0"/>
    <w:rsid w:val="00190B32"/>
    <w:rsid w:val="00191AF3"/>
    <w:rsid w:val="001924AE"/>
    <w:rsid w:val="00192A91"/>
    <w:rsid w:val="00195204"/>
    <w:rsid w:val="00195805"/>
    <w:rsid w:val="00195BEE"/>
    <w:rsid w:val="00196FBF"/>
    <w:rsid w:val="001979BA"/>
    <w:rsid w:val="00197C13"/>
    <w:rsid w:val="001A02A7"/>
    <w:rsid w:val="001A0354"/>
    <w:rsid w:val="001A26D6"/>
    <w:rsid w:val="001A281E"/>
    <w:rsid w:val="001A2DA3"/>
    <w:rsid w:val="001A4171"/>
    <w:rsid w:val="001A4723"/>
    <w:rsid w:val="001A4A4A"/>
    <w:rsid w:val="001A5071"/>
    <w:rsid w:val="001A5C25"/>
    <w:rsid w:val="001A6DBE"/>
    <w:rsid w:val="001A70B3"/>
    <w:rsid w:val="001A7828"/>
    <w:rsid w:val="001A7FA3"/>
    <w:rsid w:val="001B00E7"/>
    <w:rsid w:val="001B02B8"/>
    <w:rsid w:val="001B05C9"/>
    <w:rsid w:val="001B127A"/>
    <w:rsid w:val="001B17DB"/>
    <w:rsid w:val="001B18F1"/>
    <w:rsid w:val="001B23D1"/>
    <w:rsid w:val="001B2758"/>
    <w:rsid w:val="001B3396"/>
    <w:rsid w:val="001B4683"/>
    <w:rsid w:val="001B5236"/>
    <w:rsid w:val="001B558D"/>
    <w:rsid w:val="001B5B75"/>
    <w:rsid w:val="001B7475"/>
    <w:rsid w:val="001C0132"/>
    <w:rsid w:val="001C035D"/>
    <w:rsid w:val="001C042E"/>
    <w:rsid w:val="001C2090"/>
    <w:rsid w:val="001C2515"/>
    <w:rsid w:val="001C4AEA"/>
    <w:rsid w:val="001C539C"/>
    <w:rsid w:val="001C5512"/>
    <w:rsid w:val="001C5F82"/>
    <w:rsid w:val="001C633F"/>
    <w:rsid w:val="001C63BE"/>
    <w:rsid w:val="001C6BF0"/>
    <w:rsid w:val="001C7BB8"/>
    <w:rsid w:val="001D0DBA"/>
    <w:rsid w:val="001D14C6"/>
    <w:rsid w:val="001D19D4"/>
    <w:rsid w:val="001D1E8D"/>
    <w:rsid w:val="001D2339"/>
    <w:rsid w:val="001D28BE"/>
    <w:rsid w:val="001D2DB8"/>
    <w:rsid w:val="001D36E4"/>
    <w:rsid w:val="001D3C27"/>
    <w:rsid w:val="001D422D"/>
    <w:rsid w:val="001D4C4A"/>
    <w:rsid w:val="001D4F30"/>
    <w:rsid w:val="001D56F3"/>
    <w:rsid w:val="001D6CE1"/>
    <w:rsid w:val="001D6FE7"/>
    <w:rsid w:val="001D735C"/>
    <w:rsid w:val="001D7D23"/>
    <w:rsid w:val="001E1857"/>
    <w:rsid w:val="001E2179"/>
    <w:rsid w:val="001E370C"/>
    <w:rsid w:val="001E3F75"/>
    <w:rsid w:val="001E45C8"/>
    <w:rsid w:val="001E4B72"/>
    <w:rsid w:val="001E54B6"/>
    <w:rsid w:val="001E56F8"/>
    <w:rsid w:val="001E6F7E"/>
    <w:rsid w:val="001F02E8"/>
    <w:rsid w:val="001F067A"/>
    <w:rsid w:val="001F07BC"/>
    <w:rsid w:val="001F179C"/>
    <w:rsid w:val="001F18C1"/>
    <w:rsid w:val="001F2F7F"/>
    <w:rsid w:val="001F3F90"/>
    <w:rsid w:val="001F41F3"/>
    <w:rsid w:val="001F4796"/>
    <w:rsid w:val="001F4A08"/>
    <w:rsid w:val="001F4C94"/>
    <w:rsid w:val="001F5526"/>
    <w:rsid w:val="001F6492"/>
    <w:rsid w:val="001F6839"/>
    <w:rsid w:val="001F7C98"/>
    <w:rsid w:val="001F7F19"/>
    <w:rsid w:val="00200118"/>
    <w:rsid w:val="00200425"/>
    <w:rsid w:val="002008E9"/>
    <w:rsid w:val="00200D96"/>
    <w:rsid w:val="00200F33"/>
    <w:rsid w:val="00200F36"/>
    <w:rsid w:val="00203047"/>
    <w:rsid w:val="00203339"/>
    <w:rsid w:val="002034E1"/>
    <w:rsid w:val="00203B48"/>
    <w:rsid w:val="00204BE0"/>
    <w:rsid w:val="00204E06"/>
    <w:rsid w:val="002062D5"/>
    <w:rsid w:val="002063B2"/>
    <w:rsid w:val="00206681"/>
    <w:rsid w:val="0020691D"/>
    <w:rsid w:val="0020697B"/>
    <w:rsid w:val="00207AC2"/>
    <w:rsid w:val="002101BA"/>
    <w:rsid w:val="00212BF4"/>
    <w:rsid w:val="00215506"/>
    <w:rsid w:val="00215C10"/>
    <w:rsid w:val="00217760"/>
    <w:rsid w:val="00217B81"/>
    <w:rsid w:val="00217B96"/>
    <w:rsid w:val="00217D5A"/>
    <w:rsid w:val="00220700"/>
    <w:rsid w:val="00220F84"/>
    <w:rsid w:val="0022125D"/>
    <w:rsid w:val="002212BC"/>
    <w:rsid w:val="002213EC"/>
    <w:rsid w:val="00221520"/>
    <w:rsid w:val="00221652"/>
    <w:rsid w:val="00224588"/>
    <w:rsid w:val="00224AB7"/>
    <w:rsid w:val="0022593C"/>
    <w:rsid w:val="00225CD2"/>
    <w:rsid w:val="0022663E"/>
    <w:rsid w:val="00226D88"/>
    <w:rsid w:val="002272E1"/>
    <w:rsid w:val="00227C4A"/>
    <w:rsid w:val="00227F04"/>
    <w:rsid w:val="00227F74"/>
    <w:rsid w:val="002306C5"/>
    <w:rsid w:val="00231BB0"/>
    <w:rsid w:val="00231C50"/>
    <w:rsid w:val="002329F9"/>
    <w:rsid w:val="00232B49"/>
    <w:rsid w:val="00234117"/>
    <w:rsid w:val="002347FE"/>
    <w:rsid w:val="002348C7"/>
    <w:rsid w:val="0023550D"/>
    <w:rsid w:val="002358ED"/>
    <w:rsid w:val="002377AC"/>
    <w:rsid w:val="002418DF"/>
    <w:rsid w:val="00241C0F"/>
    <w:rsid w:val="00241F5A"/>
    <w:rsid w:val="00242AD8"/>
    <w:rsid w:val="00243CCC"/>
    <w:rsid w:val="00244005"/>
    <w:rsid w:val="00245A2F"/>
    <w:rsid w:val="0024691F"/>
    <w:rsid w:val="00250543"/>
    <w:rsid w:val="002520DC"/>
    <w:rsid w:val="00252308"/>
    <w:rsid w:val="002525C3"/>
    <w:rsid w:val="00252880"/>
    <w:rsid w:val="00252B4F"/>
    <w:rsid w:val="00253969"/>
    <w:rsid w:val="00253B6C"/>
    <w:rsid w:val="0025663E"/>
    <w:rsid w:val="0025701B"/>
    <w:rsid w:val="00257D58"/>
    <w:rsid w:val="00260513"/>
    <w:rsid w:val="00260B74"/>
    <w:rsid w:val="00260F9F"/>
    <w:rsid w:val="00261891"/>
    <w:rsid w:val="00262428"/>
    <w:rsid w:val="00262B12"/>
    <w:rsid w:val="00263EB1"/>
    <w:rsid w:val="00264470"/>
    <w:rsid w:val="00264E79"/>
    <w:rsid w:val="00264EE9"/>
    <w:rsid w:val="00265D65"/>
    <w:rsid w:val="00266331"/>
    <w:rsid w:val="00266DB9"/>
    <w:rsid w:val="0026756B"/>
    <w:rsid w:val="00267D35"/>
    <w:rsid w:val="0027033D"/>
    <w:rsid w:val="00270A17"/>
    <w:rsid w:val="00270E17"/>
    <w:rsid w:val="00271757"/>
    <w:rsid w:val="002717EC"/>
    <w:rsid w:val="00272938"/>
    <w:rsid w:val="00272CA4"/>
    <w:rsid w:val="00273B9C"/>
    <w:rsid w:val="00273C9E"/>
    <w:rsid w:val="00274ADD"/>
    <w:rsid w:val="00274FD4"/>
    <w:rsid w:val="00275117"/>
    <w:rsid w:val="00275150"/>
    <w:rsid w:val="00275164"/>
    <w:rsid w:val="00276069"/>
    <w:rsid w:val="0027627F"/>
    <w:rsid w:val="0027654D"/>
    <w:rsid w:val="002809BE"/>
    <w:rsid w:val="00280BB3"/>
    <w:rsid w:val="00280EE8"/>
    <w:rsid w:val="0028118A"/>
    <w:rsid w:val="002840C2"/>
    <w:rsid w:val="00285342"/>
    <w:rsid w:val="002853AF"/>
    <w:rsid w:val="00286506"/>
    <w:rsid w:val="0028680E"/>
    <w:rsid w:val="00286FB0"/>
    <w:rsid w:val="002876B0"/>
    <w:rsid w:val="00290B7B"/>
    <w:rsid w:val="002932DE"/>
    <w:rsid w:val="002933C5"/>
    <w:rsid w:val="002935D4"/>
    <w:rsid w:val="00293C46"/>
    <w:rsid w:val="00293F9E"/>
    <w:rsid w:val="0029408D"/>
    <w:rsid w:val="00294E5A"/>
    <w:rsid w:val="00294FBD"/>
    <w:rsid w:val="00295841"/>
    <w:rsid w:val="00295D47"/>
    <w:rsid w:val="00296A03"/>
    <w:rsid w:val="00296B52"/>
    <w:rsid w:val="00296DD8"/>
    <w:rsid w:val="00296FD3"/>
    <w:rsid w:val="00297082"/>
    <w:rsid w:val="0029738D"/>
    <w:rsid w:val="002A1113"/>
    <w:rsid w:val="002A1125"/>
    <w:rsid w:val="002A246D"/>
    <w:rsid w:val="002A26AB"/>
    <w:rsid w:val="002A2EC6"/>
    <w:rsid w:val="002A33C3"/>
    <w:rsid w:val="002A3682"/>
    <w:rsid w:val="002A4857"/>
    <w:rsid w:val="002A501E"/>
    <w:rsid w:val="002A547D"/>
    <w:rsid w:val="002A5829"/>
    <w:rsid w:val="002A61A6"/>
    <w:rsid w:val="002A769C"/>
    <w:rsid w:val="002B0A94"/>
    <w:rsid w:val="002B0D5D"/>
    <w:rsid w:val="002B2B9E"/>
    <w:rsid w:val="002B2F17"/>
    <w:rsid w:val="002B335C"/>
    <w:rsid w:val="002B33C3"/>
    <w:rsid w:val="002B3666"/>
    <w:rsid w:val="002B3989"/>
    <w:rsid w:val="002B4591"/>
    <w:rsid w:val="002B4CD2"/>
    <w:rsid w:val="002B5005"/>
    <w:rsid w:val="002B5726"/>
    <w:rsid w:val="002B5AC0"/>
    <w:rsid w:val="002B6E05"/>
    <w:rsid w:val="002C0041"/>
    <w:rsid w:val="002C0E14"/>
    <w:rsid w:val="002C10F5"/>
    <w:rsid w:val="002C13CC"/>
    <w:rsid w:val="002C21C6"/>
    <w:rsid w:val="002C24D5"/>
    <w:rsid w:val="002C2CE3"/>
    <w:rsid w:val="002C3082"/>
    <w:rsid w:val="002C38E1"/>
    <w:rsid w:val="002C3BD9"/>
    <w:rsid w:val="002C3D48"/>
    <w:rsid w:val="002C3E19"/>
    <w:rsid w:val="002C5257"/>
    <w:rsid w:val="002C57FA"/>
    <w:rsid w:val="002C5CBB"/>
    <w:rsid w:val="002C5E4D"/>
    <w:rsid w:val="002C5FFC"/>
    <w:rsid w:val="002C649E"/>
    <w:rsid w:val="002C68BD"/>
    <w:rsid w:val="002C68C0"/>
    <w:rsid w:val="002C6990"/>
    <w:rsid w:val="002C71CB"/>
    <w:rsid w:val="002C73F4"/>
    <w:rsid w:val="002C7ADC"/>
    <w:rsid w:val="002C7DEC"/>
    <w:rsid w:val="002D08F0"/>
    <w:rsid w:val="002D0CA6"/>
    <w:rsid w:val="002D0CBE"/>
    <w:rsid w:val="002D154C"/>
    <w:rsid w:val="002D1880"/>
    <w:rsid w:val="002D1A99"/>
    <w:rsid w:val="002D2217"/>
    <w:rsid w:val="002D28BB"/>
    <w:rsid w:val="002D2A19"/>
    <w:rsid w:val="002D32BC"/>
    <w:rsid w:val="002D415F"/>
    <w:rsid w:val="002D4368"/>
    <w:rsid w:val="002D441D"/>
    <w:rsid w:val="002D4646"/>
    <w:rsid w:val="002D4F3A"/>
    <w:rsid w:val="002D513B"/>
    <w:rsid w:val="002D5189"/>
    <w:rsid w:val="002D5598"/>
    <w:rsid w:val="002D5C8C"/>
    <w:rsid w:val="002D6998"/>
    <w:rsid w:val="002D6D91"/>
    <w:rsid w:val="002E0FC4"/>
    <w:rsid w:val="002E12F1"/>
    <w:rsid w:val="002E16C7"/>
    <w:rsid w:val="002E1A77"/>
    <w:rsid w:val="002E1A89"/>
    <w:rsid w:val="002E28C3"/>
    <w:rsid w:val="002E52E5"/>
    <w:rsid w:val="002E59B2"/>
    <w:rsid w:val="002E62EA"/>
    <w:rsid w:val="002E709C"/>
    <w:rsid w:val="002E790C"/>
    <w:rsid w:val="002F062F"/>
    <w:rsid w:val="002F1482"/>
    <w:rsid w:val="002F1499"/>
    <w:rsid w:val="002F2151"/>
    <w:rsid w:val="002F329E"/>
    <w:rsid w:val="002F3E54"/>
    <w:rsid w:val="002F4C9F"/>
    <w:rsid w:val="002F533D"/>
    <w:rsid w:val="002F7689"/>
    <w:rsid w:val="002F7C39"/>
    <w:rsid w:val="00300C88"/>
    <w:rsid w:val="00300FA8"/>
    <w:rsid w:val="00301097"/>
    <w:rsid w:val="00301ADE"/>
    <w:rsid w:val="00301ADF"/>
    <w:rsid w:val="00302504"/>
    <w:rsid w:val="00303DD3"/>
    <w:rsid w:val="003040A5"/>
    <w:rsid w:val="00305322"/>
    <w:rsid w:val="0030563E"/>
    <w:rsid w:val="003062F1"/>
    <w:rsid w:val="00306440"/>
    <w:rsid w:val="00306B89"/>
    <w:rsid w:val="00306D2A"/>
    <w:rsid w:val="00307FA4"/>
    <w:rsid w:val="003106D0"/>
    <w:rsid w:val="003107F0"/>
    <w:rsid w:val="00311CD5"/>
    <w:rsid w:val="00312575"/>
    <w:rsid w:val="00312987"/>
    <w:rsid w:val="00312995"/>
    <w:rsid w:val="0031304D"/>
    <w:rsid w:val="003142E3"/>
    <w:rsid w:val="00314895"/>
    <w:rsid w:val="00315173"/>
    <w:rsid w:val="00317259"/>
    <w:rsid w:val="00317377"/>
    <w:rsid w:val="00317559"/>
    <w:rsid w:val="00320402"/>
    <w:rsid w:val="00322EDD"/>
    <w:rsid w:val="003240B3"/>
    <w:rsid w:val="003241FE"/>
    <w:rsid w:val="003243CD"/>
    <w:rsid w:val="0032552A"/>
    <w:rsid w:val="003267B7"/>
    <w:rsid w:val="003267EE"/>
    <w:rsid w:val="00326953"/>
    <w:rsid w:val="00326C97"/>
    <w:rsid w:val="00327839"/>
    <w:rsid w:val="00327E2A"/>
    <w:rsid w:val="00330CFD"/>
    <w:rsid w:val="00332129"/>
    <w:rsid w:val="0033312B"/>
    <w:rsid w:val="003337E3"/>
    <w:rsid w:val="00333A3A"/>
    <w:rsid w:val="00333D24"/>
    <w:rsid w:val="00333F5E"/>
    <w:rsid w:val="00334149"/>
    <w:rsid w:val="003343F9"/>
    <w:rsid w:val="00334D15"/>
    <w:rsid w:val="0033539F"/>
    <w:rsid w:val="00335462"/>
    <w:rsid w:val="00335A9F"/>
    <w:rsid w:val="00336064"/>
    <w:rsid w:val="003361EB"/>
    <w:rsid w:val="00337220"/>
    <w:rsid w:val="003374CC"/>
    <w:rsid w:val="00337CA4"/>
    <w:rsid w:val="00337DC0"/>
    <w:rsid w:val="00340695"/>
    <w:rsid w:val="00341534"/>
    <w:rsid w:val="00342B3B"/>
    <w:rsid w:val="00344260"/>
    <w:rsid w:val="0034466E"/>
    <w:rsid w:val="0034470F"/>
    <w:rsid w:val="00344BCE"/>
    <w:rsid w:val="00344D70"/>
    <w:rsid w:val="00345BAC"/>
    <w:rsid w:val="0035032B"/>
    <w:rsid w:val="00350627"/>
    <w:rsid w:val="00350B5C"/>
    <w:rsid w:val="0035108A"/>
    <w:rsid w:val="00351235"/>
    <w:rsid w:val="00351506"/>
    <w:rsid w:val="00353543"/>
    <w:rsid w:val="003538FA"/>
    <w:rsid w:val="003548E6"/>
    <w:rsid w:val="00355438"/>
    <w:rsid w:val="003554BE"/>
    <w:rsid w:val="003556BE"/>
    <w:rsid w:val="00356EE6"/>
    <w:rsid w:val="00357641"/>
    <w:rsid w:val="0035789C"/>
    <w:rsid w:val="00357A60"/>
    <w:rsid w:val="00360859"/>
    <w:rsid w:val="003615D4"/>
    <w:rsid w:val="00362041"/>
    <w:rsid w:val="00362594"/>
    <w:rsid w:val="00363643"/>
    <w:rsid w:val="003636DB"/>
    <w:rsid w:val="003641C4"/>
    <w:rsid w:val="0036437E"/>
    <w:rsid w:val="00364451"/>
    <w:rsid w:val="003659E0"/>
    <w:rsid w:val="00365B5B"/>
    <w:rsid w:val="00365C84"/>
    <w:rsid w:val="00367271"/>
    <w:rsid w:val="00367CFF"/>
    <w:rsid w:val="003704CB"/>
    <w:rsid w:val="0037066B"/>
    <w:rsid w:val="00371895"/>
    <w:rsid w:val="003718C1"/>
    <w:rsid w:val="003724F9"/>
    <w:rsid w:val="00372E7D"/>
    <w:rsid w:val="0037351E"/>
    <w:rsid w:val="003740B6"/>
    <w:rsid w:val="0037439D"/>
    <w:rsid w:val="00374402"/>
    <w:rsid w:val="0037536B"/>
    <w:rsid w:val="00375B09"/>
    <w:rsid w:val="00376277"/>
    <w:rsid w:val="00380018"/>
    <w:rsid w:val="00380E72"/>
    <w:rsid w:val="00381CDD"/>
    <w:rsid w:val="00382212"/>
    <w:rsid w:val="00382429"/>
    <w:rsid w:val="003826EF"/>
    <w:rsid w:val="00382B55"/>
    <w:rsid w:val="003830E9"/>
    <w:rsid w:val="00384D07"/>
    <w:rsid w:val="003852DD"/>
    <w:rsid w:val="003860C3"/>
    <w:rsid w:val="0038612D"/>
    <w:rsid w:val="00386B32"/>
    <w:rsid w:val="00387500"/>
    <w:rsid w:val="00387F4B"/>
    <w:rsid w:val="003903E8"/>
    <w:rsid w:val="00390672"/>
    <w:rsid w:val="00390769"/>
    <w:rsid w:val="00391632"/>
    <w:rsid w:val="00391D24"/>
    <w:rsid w:val="00392109"/>
    <w:rsid w:val="00392A63"/>
    <w:rsid w:val="00392B26"/>
    <w:rsid w:val="00393D32"/>
    <w:rsid w:val="00393F9C"/>
    <w:rsid w:val="0039424E"/>
    <w:rsid w:val="003943F6"/>
    <w:rsid w:val="003962DB"/>
    <w:rsid w:val="00396DC1"/>
    <w:rsid w:val="003A0A26"/>
    <w:rsid w:val="003A0AF2"/>
    <w:rsid w:val="003A266B"/>
    <w:rsid w:val="003A3064"/>
    <w:rsid w:val="003A44C7"/>
    <w:rsid w:val="003A4E9B"/>
    <w:rsid w:val="003A4ED5"/>
    <w:rsid w:val="003A5036"/>
    <w:rsid w:val="003A60AA"/>
    <w:rsid w:val="003A653D"/>
    <w:rsid w:val="003A6E5C"/>
    <w:rsid w:val="003A7E6B"/>
    <w:rsid w:val="003A7EE3"/>
    <w:rsid w:val="003B009D"/>
    <w:rsid w:val="003B043B"/>
    <w:rsid w:val="003B1CEC"/>
    <w:rsid w:val="003B1FA3"/>
    <w:rsid w:val="003B245D"/>
    <w:rsid w:val="003B33E7"/>
    <w:rsid w:val="003B361C"/>
    <w:rsid w:val="003B37F1"/>
    <w:rsid w:val="003B504C"/>
    <w:rsid w:val="003B5A29"/>
    <w:rsid w:val="003B69BB"/>
    <w:rsid w:val="003B7F0C"/>
    <w:rsid w:val="003C0C61"/>
    <w:rsid w:val="003C1111"/>
    <w:rsid w:val="003C13E4"/>
    <w:rsid w:val="003C29EB"/>
    <w:rsid w:val="003C31F8"/>
    <w:rsid w:val="003C3D67"/>
    <w:rsid w:val="003C4BBC"/>
    <w:rsid w:val="003C5EA1"/>
    <w:rsid w:val="003C60F5"/>
    <w:rsid w:val="003C6729"/>
    <w:rsid w:val="003C694E"/>
    <w:rsid w:val="003C7BAF"/>
    <w:rsid w:val="003D146A"/>
    <w:rsid w:val="003D2082"/>
    <w:rsid w:val="003D282D"/>
    <w:rsid w:val="003D29CE"/>
    <w:rsid w:val="003D306E"/>
    <w:rsid w:val="003D34EE"/>
    <w:rsid w:val="003D40D6"/>
    <w:rsid w:val="003D42E8"/>
    <w:rsid w:val="003D4D4B"/>
    <w:rsid w:val="003D4D94"/>
    <w:rsid w:val="003D585F"/>
    <w:rsid w:val="003D5979"/>
    <w:rsid w:val="003D6B30"/>
    <w:rsid w:val="003D6EB1"/>
    <w:rsid w:val="003D74D8"/>
    <w:rsid w:val="003D74EB"/>
    <w:rsid w:val="003D7C37"/>
    <w:rsid w:val="003E01E1"/>
    <w:rsid w:val="003E0BEA"/>
    <w:rsid w:val="003E1042"/>
    <w:rsid w:val="003E1CE0"/>
    <w:rsid w:val="003E25F2"/>
    <w:rsid w:val="003E3594"/>
    <w:rsid w:val="003E4591"/>
    <w:rsid w:val="003E53B0"/>
    <w:rsid w:val="003E5A00"/>
    <w:rsid w:val="003E6982"/>
    <w:rsid w:val="003E73A8"/>
    <w:rsid w:val="003E7E03"/>
    <w:rsid w:val="003F04DD"/>
    <w:rsid w:val="003F0B8D"/>
    <w:rsid w:val="003F282B"/>
    <w:rsid w:val="003F2A66"/>
    <w:rsid w:val="003F2B67"/>
    <w:rsid w:val="003F3046"/>
    <w:rsid w:val="003F30E3"/>
    <w:rsid w:val="003F3314"/>
    <w:rsid w:val="003F3729"/>
    <w:rsid w:val="003F3884"/>
    <w:rsid w:val="003F3952"/>
    <w:rsid w:val="003F4011"/>
    <w:rsid w:val="003F4140"/>
    <w:rsid w:val="003F51F6"/>
    <w:rsid w:val="003F5760"/>
    <w:rsid w:val="003F59A7"/>
    <w:rsid w:val="003F5FBC"/>
    <w:rsid w:val="003F6267"/>
    <w:rsid w:val="003F6433"/>
    <w:rsid w:val="003F6A38"/>
    <w:rsid w:val="003F74F4"/>
    <w:rsid w:val="0040016D"/>
    <w:rsid w:val="00400411"/>
    <w:rsid w:val="00400F1C"/>
    <w:rsid w:val="004034E0"/>
    <w:rsid w:val="00403837"/>
    <w:rsid w:val="0040405C"/>
    <w:rsid w:val="004050CC"/>
    <w:rsid w:val="00405F88"/>
    <w:rsid w:val="00406C07"/>
    <w:rsid w:val="00406EFF"/>
    <w:rsid w:val="0040761A"/>
    <w:rsid w:val="00410A66"/>
    <w:rsid w:val="00412524"/>
    <w:rsid w:val="00412A58"/>
    <w:rsid w:val="00412B80"/>
    <w:rsid w:val="004132AE"/>
    <w:rsid w:val="0041355D"/>
    <w:rsid w:val="004148C2"/>
    <w:rsid w:val="004152AF"/>
    <w:rsid w:val="00416A53"/>
    <w:rsid w:val="00416DE4"/>
    <w:rsid w:val="00416E87"/>
    <w:rsid w:val="004207C2"/>
    <w:rsid w:val="00420984"/>
    <w:rsid w:val="00420B3C"/>
    <w:rsid w:val="00420FDA"/>
    <w:rsid w:val="0042168B"/>
    <w:rsid w:val="004218E0"/>
    <w:rsid w:val="00421B21"/>
    <w:rsid w:val="00421E17"/>
    <w:rsid w:val="00421FB5"/>
    <w:rsid w:val="00422252"/>
    <w:rsid w:val="00423002"/>
    <w:rsid w:val="00423752"/>
    <w:rsid w:val="0042381B"/>
    <w:rsid w:val="00423B79"/>
    <w:rsid w:val="00423D29"/>
    <w:rsid w:val="004242D7"/>
    <w:rsid w:val="0042439F"/>
    <w:rsid w:val="00424C26"/>
    <w:rsid w:val="00424CF9"/>
    <w:rsid w:val="00424D35"/>
    <w:rsid w:val="0042513F"/>
    <w:rsid w:val="0042702C"/>
    <w:rsid w:val="00427855"/>
    <w:rsid w:val="00430148"/>
    <w:rsid w:val="00430446"/>
    <w:rsid w:val="0043064E"/>
    <w:rsid w:val="004308D1"/>
    <w:rsid w:val="00430B2F"/>
    <w:rsid w:val="004317B7"/>
    <w:rsid w:val="004317D0"/>
    <w:rsid w:val="00432A59"/>
    <w:rsid w:val="00433EA1"/>
    <w:rsid w:val="00433F73"/>
    <w:rsid w:val="00435258"/>
    <w:rsid w:val="00435780"/>
    <w:rsid w:val="0043594D"/>
    <w:rsid w:val="00436B82"/>
    <w:rsid w:val="00436E70"/>
    <w:rsid w:val="00437C4F"/>
    <w:rsid w:val="00437CBA"/>
    <w:rsid w:val="0044205F"/>
    <w:rsid w:val="004423A3"/>
    <w:rsid w:val="0044255E"/>
    <w:rsid w:val="00442637"/>
    <w:rsid w:val="00442E4C"/>
    <w:rsid w:val="0044324B"/>
    <w:rsid w:val="004435E2"/>
    <w:rsid w:val="004443B2"/>
    <w:rsid w:val="00444514"/>
    <w:rsid w:val="00444D5B"/>
    <w:rsid w:val="004459A7"/>
    <w:rsid w:val="00445D75"/>
    <w:rsid w:val="00445DE0"/>
    <w:rsid w:val="004463D6"/>
    <w:rsid w:val="0044663F"/>
    <w:rsid w:val="0044669D"/>
    <w:rsid w:val="00447553"/>
    <w:rsid w:val="00447791"/>
    <w:rsid w:val="00450A92"/>
    <w:rsid w:val="0045156F"/>
    <w:rsid w:val="004515B2"/>
    <w:rsid w:val="00451D79"/>
    <w:rsid w:val="00452528"/>
    <w:rsid w:val="0045324D"/>
    <w:rsid w:val="00453771"/>
    <w:rsid w:val="00453C34"/>
    <w:rsid w:val="00454D04"/>
    <w:rsid w:val="0045597D"/>
    <w:rsid w:val="00460AE8"/>
    <w:rsid w:val="00460DE7"/>
    <w:rsid w:val="00460EEA"/>
    <w:rsid w:val="004618E5"/>
    <w:rsid w:val="004620ED"/>
    <w:rsid w:val="00462123"/>
    <w:rsid w:val="0046321E"/>
    <w:rsid w:val="00463E8D"/>
    <w:rsid w:val="004641AF"/>
    <w:rsid w:val="004644B7"/>
    <w:rsid w:val="00464DA1"/>
    <w:rsid w:val="00464DEC"/>
    <w:rsid w:val="00465515"/>
    <w:rsid w:val="00465B8E"/>
    <w:rsid w:val="00466626"/>
    <w:rsid w:val="00466B29"/>
    <w:rsid w:val="00467087"/>
    <w:rsid w:val="00467416"/>
    <w:rsid w:val="00467507"/>
    <w:rsid w:val="00467617"/>
    <w:rsid w:val="00467771"/>
    <w:rsid w:val="00470551"/>
    <w:rsid w:val="004709DA"/>
    <w:rsid w:val="00471091"/>
    <w:rsid w:val="00471408"/>
    <w:rsid w:val="00471BF2"/>
    <w:rsid w:val="00472238"/>
    <w:rsid w:val="00472B96"/>
    <w:rsid w:val="00473667"/>
    <w:rsid w:val="00473E28"/>
    <w:rsid w:val="00474611"/>
    <w:rsid w:val="00476010"/>
    <w:rsid w:val="00477BC5"/>
    <w:rsid w:val="00480952"/>
    <w:rsid w:val="00480D4A"/>
    <w:rsid w:val="00481776"/>
    <w:rsid w:val="00481DB3"/>
    <w:rsid w:val="0048284D"/>
    <w:rsid w:val="00483CB4"/>
    <w:rsid w:val="0048407A"/>
    <w:rsid w:val="00484244"/>
    <w:rsid w:val="00485068"/>
    <w:rsid w:val="004850F9"/>
    <w:rsid w:val="00485D06"/>
    <w:rsid w:val="00485E4F"/>
    <w:rsid w:val="00485FEF"/>
    <w:rsid w:val="004861FC"/>
    <w:rsid w:val="00486301"/>
    <w:rsid w:val="004864AA"/>
    <w:rsid w:val="00486C1F"/>
    <w:rsid w:val="00486C67"/>
    <w:rsid w:val="004902EF"/>
    <w:rsid w:val="004908DF"/>
    <w:rsid w:val="004922AE"/>
    <w:rsid w:val="004926EA"/>
    <w:rsid w:val="00492714"/>
    <w:rsid w:val="00492DD5"/>
    <w:rsid w:val="004930C5"/>
    <w:rsid w:val="00493127"/>
    <w:rsid w:val="004933A1"/>
    <w:rsid w:val="00494133"/>
    <w:rsid w:val="00494693"/>
    <w:rsid w:val="004948C0"/>
    <w:rsid w:val="004959BE"/>
    <w:rsid w:val="00495C5A"/>
    <w:rsid w:val="00496D12"/>
    <w:rsid w:val="004979FE"/>
    <w:rsid w:val="00497A71"/>
    <w:rsid w:val="00497D01"/>
    <w:rsid w:val="004A0A11"/>
    <w:rsid w:val="004A2080"/>
    <w:rsid w:val="004A28AC"/>
    <w:rsid w:val="004A2909"/>
    <w:rsid w:val="004A2F5F"/>
    <w:rsid w:val="004A3291"/>
    <w:rsid w:val="004A3D77"/>
    <w:rsid w:val="004A442E"/>
    <w:rsid w:val="004A5665"/>
    <w:rsid w:val="004A7CED"/>
    <w:rsid w:val="004B001F"/>
    <w:rsid w:val="004B0A17"/>
    <w:rsid w:val="004B1F52"/>
    <w:rsid w:val="004B2799"/>
    <w:rsid w:val="004B2A36"/>
    <w:rsid w:val="004B3236"/>
    <w:rsid w:val="004B34D4"/>
    <w:rsid w:val="004B3906"/>
    <w:rsid w:val="004B3DA3"/>
    <w:rsid w:val="004B4024"/>
    <w:rsid w:val="004B6372"/>
    <w:rsid w:val="004B76D7"/>
    <w:rsid w:val="004C0084"/>
    <w:rsid w:val="004C011D"/>
    <w:rsid w:val="004C0432"/>
    <w:rsid w:val="004C0551"/>
    <w:rsid w:val="004C23F5"/>
    <w:rsid w:val="004C2E39"/>
    <w:rsid w:val="004C54BC"/>
    <w:rsid w:val="004C5B24"/>
    <w:rsid w:val="004C6010"/>
    <w:rsid w:val="004C78E4"/>
    <w:rsid w:val="004C7FE6"/>
    <w:rsid w:val="004D103B"/>
    <w:rsid w:val="004D1404"/>
    <w:rsid w:val="004D25F6"/>
    <w:rsid w:val="004D2A87"/>
    <w:rsid w:val="004D2BBB"/>
    <w:rsid w:val="004D2D7C"/>
    <w:rsid w:val="004D2E5F"/>
    <w:rsid w:val="004D3317"/>
    <w:rsid w:val="004D378B"/>
    <w:rsid w:val="004D4117"/>
    <w:rsid w:val="004D5FAD"/>
    <w:rsid w:val="004D6009"/>
    <w:rsid w:val="004D6095"/>
    <w:rsid w:val="004D62FD"/>
    <w:rsid w:val="004D73E4"/>
    <w:rsid w:val="004D7559"/>
    <w:rsid w:val="004D794F"/>
    <w:rsid w:val="004D7A6F"/>
    <w:rsid w:val="004E0745"/>
    <w:rsid w:val="004E116B"/>
    <w:rsid w:val="004E2AD0"/>
    <w:rsid w:val="004E32C5"/>
    <w:rsid w:val="004E377F"/>
    <w:rsid w:val="004E4A5C"/>
    <w:rsid w:val="004E4A83"/>
    <w:rsid w:val="004E5A05"/>
    <w:rsid w:val="004E636A"/>
    <w:rsid w:val="004E65C9"/>
    <w:rsid w:val="004E6CA9"/>
    <w:rsid w:val="004E7413"/>
    <w:rsid w:val="004E7D18"/>
    <w:rsid w:val="004F0BC4"/>
    <w:rsid w:val="004F142E"/>
    <w:rsid w:val="004F1575"/>
    <w:rsid w:val="004F340D"/>
    <w:rsid w:val="004F36AA"/>
    <w:rsid w:val="004F373C"/>
    <w:rsid w:val="004F3B57"/>
    <w:rsid w:val="004F4B82"/>
    <w:rsid w:val="004F5F2C"/>
    <w:rsid w:val="004F63A7"/>
    <w:rsid w:val="004F746D"/>
    <w:rsid w:val="004F7539"/>
    <w:rsid w:val="0050016F"/>
    <w:rsid w:val="0050136C"/>
    <w:rsid w:val="00501605"/>
    <w:rsid w:val="00501E49"/>
    <w:rsid w:val="00501EE3"/>
    <w:rsid w:val="005023A7"/>
    <w:rsid w:val="005029C2"/>
    <w:rsid w:val="00502BA9"/>
    <w:rsid w:val="005030E2"/>
    <w:rsid w:val="0050343B"/>
    <w:rsid w:val="005040DC"/>
    <w:rsid w:val="00504474"/>
    <w:rsid w:val="0050533F"/>
    <w:rsid w:val="00510B17"/>
    <w:rsid w:val="00510B85"/>
    <w:rsid w:val="00510B87"/>
    <w:rsid w:val="00511128"/>
    <w:rsid w:val="00511567"/>
    <w:rsid w:val="00511885"/>
    <w:rsid w:val="00512BE0"/>
    <w:rsid w:val="00513119"/>
    <w:rsid w:val="00513360"/>
    <w:rsid w:val="0051359D"/>
    <w:rsid w:val="0051451F"/>
    <w:rsid w:val="005147CC"/>
    <w:rsid w:val="005159A7"/>
    <w:rsid w:val="00516C58"/>
    <w:rsid w:val="00517466"/>
    <w:rsid w:val="00520270"/>
    <w:rsid w:val="00520B9B"/>
    <w:rsid w:val="0052114F"/>
    <w:rsid w:val="0052281D"/>
    <w:rsid w:val="00523624"/>
    <w:rsid w:val="00523A91"/>
    <w:rsid w:val="00523D19"/>
    <w:rsid w:val="0052456C"/>
    <w:rsid w:val="0052457A"/>
    <w:rsid w:val="00524C04"/>
    <w:rsid w:val="00524C28"/>
    <w:rsid w:val="00524C7F"/>
    <w:rsid w:val="0052541D"/>
    <w:rsid w:val="0052548A"/>
    <w:rsid w:val="00525C8C"/>
    <w:rsid w:val="0052635E"/>
    <w:rsid w:val="005268F9"/>
    <w:rsid w:val="00527640"/>
    <w:rsid w:val="00530094"/>
    <w:rsid w:val="0053059E"/>
    <w:rsid w:val="005305EE"/>
    <w:rsid w:val="00530C05"/>
    <w:rsid w:val="005313E0"/>
    <w:rsid w:val="00531D3C"/>
    <w:rsid w:val="00534655"/>
    <w:rsid w:val="005348A7"/>
    <w:rsid w:val="00536464"/>
    <w:rsid w:val="0053798F"/>
    <w:rsid w:val="0054033F"/>
    <w:rsid w:val="00541F7C"/>
    <w:rsid w:val="0054238C"/>
    <w:rsid w:val="00542429"/>
    <w:rsid w:val="00542542"/>
    <w:rsid w:val="0054330D"/>
    <w:rsid w:val="00543D92"/>
    <w:rsid w:val="00544359"/>
    <w:rsid w:val="00544953"/>
    <w:rsid w:val="00544E98"/>
    <w:rsid w:val="005457C2"/>
    <w:rsid w:val="0054588A"/>
    <w:rsid w:val="00546333"/>
    <w:rsid w:val="00546DDF"/>
    <w:rsid w:val="0055051D"/>
    <w:rsid w:val="00553198"/>
    <w:rsid w:val="00553714"/>
    <w:rsid w:val="00555F10"/>
    <w:rsid w:val="00556296"/>
    <w:rsid w:val="005562E8"/>
    <w:rsid w:val="00556459"/>
    <w:rsid w:val="005609FA"/>
    <w:rsid w:val="00560B94"/>
    <w:rsid w:val="00560EDC"/>
    <w:rsid w:val="00561118"/>
    <w:rsid w:val="00561B85"/>
    <w:rsid w:val="00561E3A"/>
    <w:rsid w:val="005625B5"/>
    <w:rsid w:val="00562B24"/>
    <w:rsid w:val="005634B8"/>
    <w:rsid w:val="00566507"/>
    <w:rsid w:val="00566CF8"/>
    <w:rsid w:val="005671CD"/>
    <w:rsid w:val="00567884"/>
    <w:rsid w:val="005679DD"/>
    <w:rsid w:val="00570879"/>
    <w:rsid w:val="00571F02"/>
    <w:rsid w:val="00573E85"/>
    <w:rsid w:val="00573ED4"/>
    <w:rsid w:val="005744D1"/>
    <w:rsid w:val="00574581"/>
    <w:rsid w:val="00574C53"/>
    <w:rsid w:val="005751A0"/>
    <w:rsid w:val="0057558B"/>
    <w:rsid w:val="00575679"/>
    <w:rsid w:val="00575D07"/>
    <w:rsid w:val="00576514"/>
    <w:rsid w:val="005768C5"/>
    <w:rsid w:val="0058294D"/>
    <w:rsid w:val="00583D49"/>
    <w:rsid w:val="00583D73"/>
    <w:rsid w:val="005840F2"/>
    <w:rsid w:val="005847C6"/>
    <w:rsid w:val="005854C4"/>
    <w:rsid w:val="005856E6"/>
    <w:rsid w:val="0058588A"/>
    <w:rsid w:val="00586071"/>
    <w:rsid w:val="005861B3"/>
    <w:rsid w:val="00586B00"/>
    <w:rsid w:val="0058796D"/>
    <w:rsid w:val="005907EC"/>
    <w:rsid w:val="00590C32"/>
    <w:rsid w:val="00591451"/>
    <w:rsid w:val="00592B10"/>
    <w:rsid w:val="00594260"/>
    <w:rsid w:val="005965A1"/>
    <w:rsid w:val="00597255"/>
    <w:rsid w:val="005A018F"/>
    <w:rsid w:val="005A0878"/>
    <w:rsid w:val="005A0CD1"/>
    <w:rsid w:val="005A1C6D"/>
    <w:rsid w:val="005A20BB"/>
    <w:rsid w:val="005A21C2"/>
    <w:rsid w:val="005A2F76"/>
    <w:rsid w:val="005A4EF2"/>
    <w:rsid w:val="005A6FF4"/>
    <w:rsid w:val="005A7134"/>
    <w:rsid w:val="005A749F"/>
    <w:rsid w:val="005B006C"/>
    <w:rsid w:val="005B0E4F"/>
    <w:rsid w:val="005B1176"/>
    <w:rsid w:val="005B1C66"/>
    <w:rsid w:val="005B22ED"/>
    <w:rsid w:val="005B278A"/>
    <w:rsid w:val="005B29F6"/>
    <w:rsid w:val="005B36D3"/>
    <w:rsid w:val="005B3DAE"/>
    <w:rsid w:val="005B5B6C"/>
    <w:rsid w:val="005B60C8"/>
    <w:rsid w:val="005B6D09"/>
    <w:rsid w:val="005C0A9C"/>
    <w:rsid w:val="005C1D28"/>
    <w:rsid w:val="005C4072"/>
    <w:rsid w:val="005C5B74"/>
    <w:rsid w:val="005C5D8A"/>
    <w:rsid w:val="005C64B5"/>
    <w:rsid w:val="005C7F80"/>
    <w:rsid w:val="005D0DCE"/>
    <w:rsid w:val="005D27D6"/>
    <w:rsid w:val="005D3068"/>
    <w:rsid w:val="005D3217"/>
    <w:rsid w:val="005D3537"/>
    <w:rsid w:val="005D45AB"/>
    <w:rsid w:val="005D46AC"/>
    <w:rsid w:val="005D47F4"/>
    <w:rsid w:val="005D4C9E"/>
    <w:rsid w:val="005D5437"/>
    <w:rsid w:val="005D57C4"/>
    <w:rsid w:val="005D59D2"/>
    <w:rsid w:val="005E0100"/>
    <w:rsid w:val="005E0EF5"/>
    <w:rsid w:val="005E1443"/>
    <w:rsid w:val="005E2364"/>
    <w:rsid w:val="005E23D9"/>
    <w:rsid w:val="005E3D50"/>
    <w:rsid w:val="005E4F5B"/>
    <w:rsid w:val="005E61E1"/>
    <w:rsid w:val="005E715C"/>
    <w:rsid w:val="005E73B7"/>
    <w:rsid w:val="005F0111"/>
    <w:rsid w:val="005F084B"/>
    <w:rsid w:val="005F09EF"/>
    <w:rsid w:val="005F145E"/>
    <w:rsid w:val="005F2B5B"/>
    <w:rsid w:val="005F2BE7"/>
    <w:rsid w:val="005F2DDD"/>
    <w:rsid w:val="005F2E9E"/>
    <w:rsid w:val="005F305D"/>
    <w:rsid w:val="005F5251"/>
    <w:rsid w:val="005F530F"/>
    <w:rsid w:val="005F572E"/>
    <w:rsid w:val="005F6251"/>
    <w:rsid w:val="005F6D97"/>
    <w:rsid w:val="005F77EB"/>
    <w:rsid w:val="005F787B"/>
    <w:rsid w:val="005F7E7E"/>
    <w:rsid w:val="006004C9"/>
    <w:rsid w:val="006006CB"/>
    <w:rsid w:val="00600D80"/>
    <w:rsid w:val="00600F71"/>
    <w:rsid w:val="00600F97"/>
    <w:rsid w:val="0060144D"/>
    <w:rsid w:val="006016FB"/>
    <w:rsid w:val="00602928"/>
    <w:rsid w:val="006035C0"/>
    <w:rsid w:val="00604290"/>
    <w:rsid w:val="006046B0"/>
    <w:rsid w:val="00605218"/>
    <w:rsid w:val="00606D8D"/>
    <w:rsid w:val="00607302"/>
    <w:rsid w:val="00610583"/>
    <w:rsid w:val="00610729"/>
    <w:rsid w:val="00611D7D"/>
    <w:rsid w:val="00612E30"/>
    <w:rsid w:val="00613E29"/>
    <w:rsid w:val="00614934"/>
    <w:rsid w:val="00614C38"/>
    <w:rsid w:val="0061568E"/>
    <w:rsid w:val="00615AD2"/>
    <w:rsid w:val="00616BCC"/>
    <w:rsid w:val="0061732B"/>
    <w:rsid w:val="0062012E"/>
    <w:rsid w:val="00621BF2"/>
    <w:rsid w:val="00621C8D"/>
    <w:rsid w:val="00622903"/>
    <w:rsid w:val="006245BE"/>
    <w:rsid w:val="006248EB"/>
    <w:rsid w:val="00624E89"/>
    <w:rsid w:val="00624F54"/>
    <w:rsid w:val="00625EA0"/>
    <w:rsid w:val="00626687"/>
    <w:rsid w:val="00626DA0"/>
    <w:rsid w:val="006301EA"/>
    <w:rsid w:val="0063100D"/>
    <w:rsid w:val="0063197A"/>
    <w:rsid w:val="00632032"/>
    <w:rsid w:val="0063274D"/>
    <w:rsid w:val="006331B4"/>
    <w:rsid w:val="006334E5"/>
    <w:rsid w:val="006343CC"/>
    <w:rsid w:val="006348B2"/>
    <w:rsid w:val="006357FF"/>
    <w:rsid w:val="0063604E"/>
    <w:rsid w:val="00636408"/>
    <w:rsid w:val="006364BF"/>
    <w:rsid w:val="00636FB4"/>
    <w:rsid w:val="0063786C"/>
    <w:rsid w:val="00637DE8"/>
    <w:rsid w:val="00641E5E"/>
    <w:rsid w:val="00642A60"/>
    <w:rsid w:val="00642A95"/>
    <w:rsid w:val="00642E04"/>
    <w:rsid w:val="006432DE"/>
    <w:rsid w:val="00643470"/>
    <w:rsid w:val="00643E0D"/>
    <w:rsid w:val="006448E2"/>
    <w:rsid w:val="0064686E"/>
    <w:rsid w:val="00647291"/>
    <w:rsid w:val="006475A6"/>
    <w:rsid w:val="006478EB"/>
    <w:rsid w:val="00647FB2"/>
    <w:rsid w:val="006510D4"/>
    <w:rsid w:val="006524C1"/>
    <w:rsid w:val="00652B78"/>
    <w:rsid w:val="00652EC0"/>
    <w:rsid w:val="00653A6D"/>
    <w:rsid w:val="00653BDF"/>
    <w:rsid w:val="00654268"/>
    <w:rsid w:val="00654BBE"/>
    <w:rsid w:val="006550AD"/>
    <w:rsid w:val="006604A3"/>
    <w:rsid w:val="00660FEA"/>
    <w:rsid w:val="006616B6"/>
    <w:rsid w:val="00661CE3"/>
    <w:rsid w:val="006625E4"/>
    <w:rsid w:val="0066305D"/>
    <w:rsid w:val="00663684"/>
    <w:rsid w:val="00664F27"/>
    <w:rsid w:val="006659B5"/>
    <w:rsid w:val="00666E2F"/>
    <w:rsid w:val="00666EE2"/>
    <w:rsid w:val="006670EE"/>
    <w:rsid w:val="0066778A"/>
    <w:rsid w:val="00667C3C"/>
    <w:rsid w:val="00671136"/>
    <w:rsid w:val="00671CA0"/>
    <w:rsid w:val="00673D04"/>
    <w:rsid w:val="0067480F"/>
    <w:rsid w:val="0067521A"/>
    <w:rsid w:val="006752F0"/>
    <w:rsid w:val="00676F61"/>
    <w:rsid w:val="006770C5"/>
    <w:rsid w:val="006772A4"/>
    <w:rsid w:val="006814A2"/>
    <w:rsid w:val="0068355D"/>
    <w:rsid w:val="0068382E"/>
    <w:rsid w:val="00684196"/>
    <w:rsid w:val="00684DA2"/>
    <w:rsid w:val="006856DA"/>
    <w:rsid w:val="006862F5"/>
    <w:rsid w:val="00686694"/>
    <w:rsid w:val="00687AA4"/>
    <w:rsid w:val="00687DBE"/>
    <w:rsid w:val="00687E81"/>
    <w:rsid w:val="00691C50"/>
    <w:rsid w:val="00691DA1"/>
    <w:rsid w:val="00692D0C"/>
    <w:rsid w:val="006934CB"/>
    <w:rsid w:val="00693A79"/>
    <w:rsid w:val="00693ABB"/>
    <w:rsid w:val="00693E38"/>
    <w:rsid w:val="0069463C"/>
    <w:rsid w:val="006961E5"/>
    <w:rsid w:val="00696302"/>
    <w:rsid w:val="00696B99"/>
    <w:rsid w:val="00696D6C"/>
    <w:rsid w:val="006A0045"/>
    <w:rsid w:val="006A12E4"/>
    <w:rsid w:val="006A26BB"/>
    <w:rsid w:val="006A29BC"/>
    <w:rsid w:val="006A2A9B"/>
    <w:rsid w:val="006A3F5D"/>
    <w:rsid w:val="006A415E"/>
    <w:rsid w:val="006A7154"/>
    <w:rsid w:val="006A7A29"/>
    <w:rsid w:val="006A7DF5"/>
    <w:rsid w:val="006B07CD"/>
    <w:rsid w:val="006B0BC1"/>
    <w:rsid w:val="006B1E87"/>
    <w:rsid w:val="006B213A"/>
    <w:rsid w:val="006B24DD"/>
    <w:rsid w:val="006B2ACD"/>
    <w:rsid w:val="006B2F5D"/>
    <w:rsid w:val="006B316F"/>
    <w:rsid w:val="006B4722"/>
    <w:rsid w:val="006B7E70"/>
    <w:rsid w:val="006C0522"/>
    <w:rsid w:val="006C0ED1"/>
    <w:rsid w:val="006C0F4A"/>
    <w:rsid w:val="006C1045"/>
    <w:rsid w:val="006C154C"/>
    <w:rsid w:val="006C3509"/>
    <w:rsid w:val="006C360F"/>
    <w:rsid w:val="006C3AE0"/>
    <w:rsid w:val="006C402E"/>
    <w:rsid w:val="006C4448"/>
    <w:rsid w:val="006C45C4"/>
    <w:rsid w:val="006C4C70"/>
    <w:rsid w:val="006C5593"/>
    <w:rsid w:val="006C5ECB"/>
    <w:rsid w:val="006C622E"/>
    <w:rsid w:val="006C64A6"/>
    <w:rsid w:val="006C653E"/>
    <w:rsid w:val="006C6E66"/>
    <w:rsid w:val="006C7D39"/>
    <w:rsid w:val="006D0033"/>
    <w:rsid w:val="006D052B"/>
    <w:rsid w:val="006D160E"/>
    <w:rsid w:val="006D25A6"/>
    <w:rsid w:val="006D30E9"/>
    <w:rsid w:val="006D35EC"/>
    <w:rsid w:val="006D674F"/>
    <w:rsid w:val="006E00D1"/>
    <w:rsid w:val="006E0A18"/>
    <w:rsid w:val="006E0A24"/>
    <w:rsid w:val="006E0A28"/>
    <w:rsid w:val="006E0E15"/>
    <w:rsid w:val="006E1D54"/>
    <w:rsid w:val="006E24F7"/>
    <w:rsid w:val="006E3606"/>
    <w:rsid w:val="006E4E8A"/>
    <w:rsid w:val="006E69C5"/>
    <w:rsid w:val="006E6AD5"/>
    <w:rsid w:val="006E6C60"/>
    <w:rsid w:val="006E77E7"/>
    <w:rsid w:val="006E7915"/>
    <w:rsid w:val="006F1621"/>
    <w:rsid w:val="006F1D31"/>
    <w:rsid w:val="006F25F4"/>
    <w:rsid w:val="006F3102"/>
    <w:rsid w:val="006F3E79"/>
    <w:rsid w:val="006F3F3F"/>
    <w:rsid w:val="006F528D"/>
    <w:rsid w:val="006F57B1"/>
    <w:rsid w:val="006F5BDF"/>
    <w:rsid w:val="006F5E06"/>
    <w:rsid w:val="006F6442"/>
    <w:rsid w:val="006F6D17"/>
    <w:rsid w:val="006F6E23"/>
    <w:rsid w:val="006F7DDF"/>
    <w:rsid w:val="007004CD"/>
    <w:rsid w:val="00700C2A"/>
    <w:rsid w:val="00700EAF"/>
    <w:rsid w:val="0070127C"/>
    <w:rsid w:val="00701BAA"/>
    <w:rsid w:val="00701C6D"/>
    <w:rsid w:val="0070268E"/>
    <w:rsid w:val="0070399E"/>
    <w:rsid w:val="00704FE0"/>
    <w:rsid w:val="007054BC"/>
    <w:rsid w:val="00706A1A"/>
    <w:rsid w:val="00706B13"/>
    <w:rsid w:val="00706D86"/>
    <w:rsid w:val="007071C2"/>
    <w:rsid w:val="007100F0"/>
    <w:rsid w:val="007105D0"/>
    <w:rsid w:val="0071095E"/>
    <w:rsid w:val="00710C18"/>
    <w:rsid w:val="00710D5F"/>
    <w:rsid w:val="00711156"/>
    <w:rsid w:val="0071232A"/>
    <w:rsid w:val="007125EE"/>
    <w:rsid w:val="00712C50"/>
    <w:rsid w:val="00713663"/>
    <w:rsid w:val="00714069"/>
    <w:rsid w:val="007151C5"/>
    <w:rsid w:val="00715477"/>
    <w:rsid w:val="007156E3"/>
    <w:rsid w:val="00715D83"/>
    <w:rsid w:val="00715F46"/>
    <w:rsid w:val="00716865"/>
    <w:rsid w:val="007168F0"/>
    <w:rsid w:val="00720724"/>
    <w:rsid w:val="00721F61"/>
    <w:rsid w:val="00722EB2"/>
    <w:rsid w:val="0072309A"/>
    <w:rsid w:val="007233AB"/>
    <w:rsid w:val="007234B5"/>
    <w:rsid w:val="007245B2"/>
    <w:rsid w:val="007247B3"/>
    <w:rsid w:val="00724D41"/>
    <w:rsid w:val="0072500B"/>
    <w:rsid w:val="00725383"/>
    <w:rsid w:val="00725A5A"/>
    <w:rsid w:val="007266D9"/>
    <w:rsid w:val="00726805"/>
    <w:rsid w:val="007269AC"/>
    <w:rsid w:val="007269C0"/>
    <w:rsid w:val="00726D17"/>
    <w:rsid w:val="007276E5"/>
    <w:rsid w:val="00727BA1"/>
    <w:rsid w:val="00727EDB"/>
    <w:rsid w:val="00730690"/>
    <w:rsid w:val="00730A87"/>
    <w:rsid w:val="007313D3"/>
    <w:rsid w:val="00731AA3"/>
    <w:rsid w:val="00732A8E"/>
    <w:rsid w:val="007333EA"/>
    <w:rsid w:val="007335F7"/>
    <w:rsid w:val="007339D3"/>
    <w:rsid w:val="00733C37"/>
    <w:rsid w:val="007343D8"/>
    <w:rsid w:val="00734F8F"/>
    <w:rsid w:val="00735EAE"/>
    <w:rsid w:val="00736820"/>
    <w:rsid w:val="00736B99"/>
    <w:rsid w:val="007378FF"/>
    <w:rsid w:val="0074057D"/>
    <w:rsid w:val="0074069C"/>
    <w:rsid w:val="00741435"/>
    <w:rsid w:val="00742008"/>
    <w:rsid w:val="00742314"/>
    <w:rsid w:val="007433BA"/>
    <w:rsid w:val="0074598B"/>
    <w:rsid w:val="007462C3"/>
    <w:rsid w:val="0075060E"/>
    <w:rsid w:val="00751A10"/>
    <w:rsid w:val="007526E6"/>
    <w:rsid w:val="00753AC4"/>
    <w:rsid w:val="007540F6"/>
    <w:rsid w:val="00756557"/>
    <w:rsid w:val="007602A8"/>
    <w:rsid w:val="00760ABD"/>
    <w:rsid w:val="00760FEA"/>
    <w:rsid w:val="007637B2"/>
    <w:rsid w:val="00764057"/>
    <w:rsid w:val="007646C4"/>
    <w:rsid w:val="00764B9F"/>
    <w:rsid w:val="00764F50"/>
    <w:rsid w:val="0076573E"/>
    <w:rsid w:val="00765C41"/>
    <w:rsid w:val="00765EC4"/>
    <w:rsid w:val="00766809"/>
    <w:rsid w:val="00766A1C"/>
    <w:rsid w:val="00767471"/>
    <w:rsid w:val="0077033F"/>
    <w:rsid w:val="00770ABF"/>
    <w:rsid w:val="007714E9"/>
    <w:rsid w:val="007716D8"/>
    <w:rsid w:val="00771D7F"/>
    <w:rsid w:val="00773810"/>
    <w:rsid w:val="00773B2D"/>
    <w:rsid w:val="0077481D"/>
    <w:rsid w:val="007752AC"/>
    <w:rsid w:val="00776403"/>
    <w:rsid w:val="007765D1"/>
    <w:rsid w:val="007804EE"/>
    <w:rsid w:val="007827BA"/>
    <w:rsid w:val="007828E6"/>
    <w:rsid w:val="00783B23"/>
    <w:rsid w:val="007841CF"/>
    <w:rsid w:val="00784651"/>
    <w:rsid w:val="00785263"/>
    <w:rsid w:val="007855F8"/>
    <w:rsid w:val="00785902"/>
    <w:rsid w:val="00786B1A"/>
    <w:rsid w:val="00786C9B"/>
    <w:rsid w:val="00787116"/>
    <w:rsid w:val="00787168"/>
    <w:rsid w:val="0079054E"/>
    <w:rsid w:val="00791A26"/>
    <w:rsid w:val="00791A51"/>
    <w:rsid w:val="007928FE"/>
    <w:rsid w:val="00792B46"/>
    <w:rsid w:val="0079365F"/>
    <w:rsid w:val="007938FE"/>
    <w:rsid w:val="00794B31"/>
    <w:rsid w:val="007963F5"/>
    <w:rsid w:val="007A0068"/>
    <w:rsid w:val="007A0290"/>
    <w:rsid w:val="007A190C"/>
    <w:rsid w:val="007A1B25"/>
    <w:rsid w:val="007A2299"/>
    <w:rsid w:val="007A3AF6"/>
    <w:rsid w:val="007A3E95"/>
    <w:rsid w:val="007A5DF8"/>
    <w:rsid w:val="007A6468"/>
    <w:rsid w:val="007A6C9F"/>
    <w:rsid w:val="007A791F"/>
    <w:rsid w:val="007A7A6A"/>
    <w:rsid w:val="007B1CCA"/>
    <w:rsid w:val="007B1ED4"/>
    <w:rsid w:val="007B1FF8"/>
    <w:rsid w:val="007B3515"/>
    <w:rsid w:val="007B357E"/>
    <w:rsid w:val="007B4222"/>
    <w:rsid w:val="007B490E"/>
    <w:rsid w:val="007B4E4B"/>
    <w:rsid w:val="007B5ED0"/>
    <w:rsid w:val="007B60AB"/>
    <w:rsid w:val="007B6909"/>
    <w:rsid w:val="007B7672"/>
    <w:rsid w:val="007B7993"/>
    <w:rsid w:val="007B7AD9"/>
    <w:rsid w:val="007C0863"/>
    <w:rsid w:val="007C0F1C"/>
    <w:rsid w:val="007C2549"/>
    <w:rsid w:val="007C31C0"/>
    <w:rsid w:val="007C3A1C"/>
    <w:rsid w:val="007C4392"/>
    <w:rsid w:val="007C4E50"/>
    <w:rsid w:val="007C718D"/>
    <w:rsid w:val="007C71BF"/>
    <w:rsid w:val="007C7798"/>
    <w:rsid w:val="007D16CB"/>
    <w:rsid w:val="007D1C6C"/>
    <w:rsid w:val="007D2260"/>
    <w:rsid w:val="007D26DF"/>
    <w:rsid w:val="007D38FE"/>
    <w:rsid w:val="007D4511"/>
    <w:rsid w:val="007D48D8"/>
    <w:rsid w:val="007D578F"/>
    <w:rsid w:val="007D6C6F"/>
    <w:rsid w:val="007D7597"/>
    <w:rsid w:val="007D75D7"/>
    <w:rsid w:val="007D7783"/>
    <w:rsid w:val="007D77BF"/>
    <w:rsid w:val="007D7B44"/>
    <w:rsid w:val="007D7BF4"/>
    <w:rsid w:val="007E0133"/>
    <w:rsid w:val="007E0548"/>
    <w:rsid w:val="007E09C6"/>
    <w:rsid w:val="007E0C2D"/>
    <w:rsid w:val="007E1DDD"/>
    <w:rsid w:val="007E1ED5"/>
    <w:rsid w:val="007E2AF8"/>
    <w:rsid w:val="007E3E1D"/>
    <w:rsid w:val="007E48B7"/>
    <w:rsid w:val="007E60B8"/>
    <w:rsid w:val="007E63E1"/>
    <w:rsid w:val="007E6EF3"/>
    <w:rsid w:val="007E79F6"/>
    <w:rsid w:val="007F1168"/>
    <w:rsid w:val="007F180E"/>
    <w:rsid w:val="007F18A1"/>
    <w:rsid w:val="007F18EA"/>
    <w:rsid w:val="007F19A7"/>
    <w:rsid w:val="007F202A"/>
    <w:rsid w:val="007F36D0"/>
    <w:rsid w:val="007F3CFF"/>
    <w:rsid w:val="007F588F"/>
    <w:rsid w:val="007F5ECE"/>
    <w:rsid w:val="007F62B4"/>
    <w:rsid w:val="007F7694"/>
    <w:rsid w:val="007F78CD"/>
    <w:rsid w:val="007F79A7"/>
    <w:rsid w:val="008003F3"/>
    <w:rsid w:val="0080079C"/>
    <w:rsid w:val="0080095C"/>
    <w:rsid w:val="008009EC"/>
    <w:rsid w:val="0080132E"/>
    <w:rsid w:val="00802305"/>
    <w:rsid w:val="008041E9"/>
    <w:rsid w:val="00804B71"/>
    <w:rsid w:val="00805E51"/>
    <w:rsid w:val="008060DF"/>
    <w:rsid w:val="0080632C"/>
    <w:rsid w:val="00806856"/>
    <w:rsid w:val="0080697E"/>
    <w:rsid w:val="008069E1"/>
    <w:rsid w:val="00807692"/>
    <w:rsid w:val="00807DF7"/>
    <w:rsid w:val="00810B7A"/>
    <w:rsid w:val="00810EF3"/>
    <w:rsid w:val="0081193C"/>
    <w:rsid w:val="0081399A"/>
    <w:rsid w:val="00813E95"/>
    <w:rsid w:val="0081424B"/>
    <w:rsid w:val="0081536D"/>
    <w:rsid w:val="00815890"/>
    <w:rsid w:val="00815AB5"/>
    <w:rsid w:val="00816331"/>
    <w:rsid w:val="0081635F"/>
    <w:rsid w:val="00816EEB"/>
    <w:rsid w:val="00817265"/>
    <w:rsid w:val="00817FEE"/>
    <w:rsid w:val="00820A94"/>
    <w:rsid w:val="00820C62"/>
    <w:rsid w:val="008214F0"/>
    <w:rsid w:val="00822353"/>
    <w:rsid w:val="0082255E"/>
    <w:rsid w:val="00822600"/>
    <w:rsid w:val="008227E8"/>
    <w:rsid w:val="008235D3"/>
    <w:rsid w:val="008238F2"/>
    <w:rsid w:val="00823A3D"/>
    <w:rsid w:val="00825070"/>
    <w:rsid w:val="00825360"/>
    <w:rsid w:val="008258F0"/>
    <w:rsid w:val="00825BEE"/>
    <w:rsid w:val="008264D4"/>
    <w:rsid w:val="00826587"/>
    <w:rsid w:val="0082699A"/>
    <w:rsid w:val="00827A79"/>
    <w:rsid w:val="0083002A"/>
    <w:rsid w:val="0083038F"/>
    <w:rsid w:val="00831097"/>
    <w:rsid w:val="00832251"/>
    <w:rsid w:val="008325A5"/>
    <w:rsid w:val="00832D98"/>
    <w:rsid w:val="008336CF"/>
    <w:rsid w:val="00833A9F"/>
    <w:rsid w:val="00833C1A"/>
    <w:rsid w:val="00834E94"/>
    <w:rsid w:val="00834F62"/>
    <w:rsid w:val="00835B55"/>
    <w:rsid w:val="00836097"/>
    <w:rsid w:val="00836175"/>
    <w:rsid w:val="00836531"/>
    <w:rsid w:val="00836FE5"/>
    <w:rsid w:val="00837FB4"/>
    <w:rsid w:val="00840679"/>
    <w:rsid w:val="00840E99"/>
    <w:rsid w:val="00840EAB"/>
    <w:rsid w:val="008423A3"/>
    <w:rsid w:val="00842C5D"/>
    <w:rsid w:val="00843D8D"/>
    <w:rsid w:val="00843D93"/>
    <w:rsid w:val="0084405C"/>
    <w:rsid w:val="00844253"/>
    <w:rsid w:val="008443E7"/>
    <w:rsid w:val="00844660"/>
    <w:rsid w:val="00844D18"/>
    <w:rsid w:val="008453D1"/>
    <w:rsid w:val="008467C2"/>
    <w:rsid w:val="00846E0D"/>
    <w:rsid w:val="00847080"/>
    <w:rsid w:val="00847AF2"/>
    <w:rsid w:val="00850455"/>
    <w:rsid w:val="00850635"/>
    <w:rsid w:val="008536E9"/>
    <w:rsid w:val="00853F1E"/>
    <w:rsid w:val="00854117"/>
    <w:rsid w:val="00854C9F"/>
    <w:rsid w:val="00854F28"/>
    <w:rsid w:val="00855414"/>
    <w:rsid w:val="00855433"/>
    <w:rsid w:val="00855740"/>
    <w:rsid w:val="00856C10"/>
    <w:rsid w:val="008576E0"/>
    <w:rsid w:val="008607AB"/>
    <w:rsid w:val="008607BC"/>
    <w:rsid w:val="00860FB3"/>
    <w:rsid w:val="00861868"/>
    <w:rsid w:val="00862C7C"/>
    <w:rsid w:val="00864B25"/>
    <w:rsid w:val="00865B65"/>
    <w:rsid w:val="0086634D"/>
    <w:rsid w:val="0086649A"/>
    <w:rsid w:val="00867882"/>
    <w:rsid w:val="00867D95"/>
    <w:rsid w:val="00871B70"/>
    <w:rsid w:val="008726C0"/>
    <w:rsid w:val="00872CAF"/>
    <w:rsid w:val="0087574B"/>
    <w:rsid w:val="00877A85"/>
    <w:rsid w:val="00880C11"/>
    <w:rsid w:val="00880C3F"/>
    <w:rsid w:val="008819EF"/>
    <w:rsid w:val="00882CBB"/>
    <w:rsid w:val="00884083"/>
    <w:rsid w:val="008840EE"/>
    <w:rsid w:val="008849C6"/>
    <w:rsid w:val="00884C12"/>
    <w:rsid w:val="008855A6"/>
    <w:rsid w:val="00885B21"/>
    <w:rsid w:val="00885E2D"/>
    <w:rsid w:val="0088645E"/>
    <w:rsid w:val="00886C5C"/>
    <w:rsid w:val="00890FCA"/>
    <w:rsid w:val="00891964"/>
    <w:rsid w:val="00891D7A"/>
    <w:rsid w:val="00892B45"/>
    <w:rsid w:val="00894524"/>
    <w:rsid w:val="00895528"/>
    <w:rsid w:val="00895F8A"/>
    <w:rsid w:val="0089621E"/>
    <w:rsid w:val="00897143"/>
    <w:rsid w:val="008973D8"/>
    <w:rsid w:val="008A10DE"/>
    <w:rsid w:val="008A1518"/>
    <w:rsid w:val="008A1952"/>
    <w:rsid w:val="008A1E28"/>
    <w:rsid w:val="008A2631"/>
    <w:rsid w:val="008A26BE"/>
    <w:rsid w:val="008A5552"/>
    <w:rsid w:val="008A58A2"/>
    <w:rsid w:val="008A6773"/>
    <w:rsid w:val="008B28A4"/>
    <w:rsid w:val="008B29AE"/>
    <w:rsid w:val="008B33F5"/>
    <w:rsid w:val="008B3DCC"/>
    <w:rsid w:val="008B4EF6"/>
    <w:rsid w:val="008B53AC"/>
    <w:rsid w:val="008B5912"/>
    <w:rsid w:val="008B709A"/>
    <w:rsid w:val="008C0546"/>
    <w:rsid w:val="008C0762"/>
    <w:rsid w:val="008C0E50"/>
    <w:rsid w:val="008C222F"/>
    <w:rsid w:val="008C2AF2"/>
    <w:rsid w:val="008C340C"/>
    <w:rsid w:val="008C3C0F"/>
    <w:rsid w:val="008C41C7"/>
    <w:rsid w:val="008C504B"/>
    <w:rsid w:val="008C56F4"/>
    <w:rsid w:val="008C599A"/>
    <w:rsid w:val="008C70E1"/>
    <w:rsid w:val="008C7C59"/>
    <w:rsid w:val="008D0A73"/>
    <w:rsid w:val="008D10BF"/>
    <w:rsid w:val="008D2383"/>
    <w:rsid w:val="008D2587"/>
    <w:rsid w:val="008D2B8D"/>
    <w:rsid w:val="008D3F25"/>
    <w:rsid w:val="008D4DD4"/>
    <w:rsid w:val="008D63A2"/>
    <w:rsid w:val="008D6AFD"/>
    <w:rsid w:val="008D6BC5"/>
    <w:rsid w:val="008E0196"/>
    <w:rsid w:val="008E0286"/>
    <w:rsid w:val="008E160B"/>
    <w:rsid w:val="008E16AC"/>
    <w:rsid w:val="008E216B"/>
    <w:rsid w:val="008E355F"/>
    <w:rsid w:val="008E3A10"/>
    <w:rsid w:val="008E3B93"/>
    <w:rsid w:val="008E3EF5"/>
    <w:rsid w:val="008E49E2"/>
    <w:rsid w:val="008E532F"/>
    <w:rsid w:val="008E60FA"/>
    <w:rsid w:val="008E61C1"/>
    <w:rsid w:val="008E6F10"/>
    <w:rsid w:val="008E7878"/>
    <w:rsid w:val="008F021D"/>
    <w:rsid w:val="008F155F"/>
    <w:rsid w:val="008F1ECD"/>
    <w:rsid w:val="008F246C"/>
    <w:rsid w:val="008F3513"/>
    <w:rsid w:val="008F3D34"/>
    <w:rsid w:val="008F452C"/>
    <w:rsid w:val="008F6548"/>
    <w:rsid w:val="008F6C0B"/>
    <w:rsid w:val="008F7056"/>
    <w:rsid w:val="008F7302"/>
    <w:rsid w:val="009018B8"/>
    <w:rsid w:val="00902938"/>
    <w:rsid w:val="00903C98"/>
    <w:rsid w:val="00903EDB"/>
    <w:rsid w:val="00904546"/>
    <w:rsid w:val="00904F29"/>
    <w:rsid w:val="00905723"/>
    <w:rsid w:val="00905798"/>
    <w:rsid w:val="00905E86"/>
    <w:rsid w:val="0090699D"/>
    <w:rsid w:val="00910732"/>
    <w:rsid w:val="0091109D"/>
    <w:rsid w:val="00911681"/>
    <w:rsid w:val="00911BBA"/>
    <w:rsid w:val="00911E76"/>
    <w:rsid w:val="00912169"/>
    <w:rsid w:val="009124F0"/>
    <w:rsid w:val="00914D6F"/>
    <w:rsid w:val="00914E3F"/>
    <w:rsid w:val="00915335"/>
    <w:rsid w:val="0091562F"/>
    <w:rsid w:val="00915683"/>
    <w:rsid w:val="00916230"/>
    <w:rsid w:val="009163FA"/>
    <w:rsid w:val="00917874"/>
    <w:rsid w:val="00920AA1"/>
    <w:rsid w:val="00922D35"/>
    <w:rsid w:val="0092353A"/>
    <w:rsid w:val="009251BE"/>
    <w:rsid w:val="00925A02"/>
    <w:rsid w:val="00926062"/>
    <w:rsid w:val="0092750A"/>
    <w:rsid w:val="00927CD8"/>
    <w:rsid w:val="00927D52"/>
    <w:rsid w:val="00930226"/>
    <w:rsid w:val="00930DEA"/>
    <w:rsid w:val="009313D2"/>
    <w:rsid w:val="009320AF"/>
    <w:rsid w:val="00932F02"/>
    <w:rsid w:val="00933133"/>
    <w:rsid w:val="00934993"/>
    <w:rsid w:val="00934E1D"/>
    <w:rsid w:val="009356BD"/>
    <w:rsid w:val="00935C53"/>
    <w:rsid w:val="009363D6"/>
    <w:rsid w:val="00937611"/>
    <w:rsid w:val="0094081B"/>
    <w:rsid w:val="00940F39"/>
    <w:rsid w:val="00942CEB"/>
    <w:rsid w:val="009431CD"/>
    <w:rsid w:val="009434E7"/>
    <w:rsid w:val="009441BB"/>
    <w:rsid w:val="009444F4"/>
    <w:rsid w:val="0094456A"/>
    <w:rsid w:val="0094474C"/>
    <w:rsid w:val="00944D99"/>
    <w:rsid w:val="0094519C"/>
    <w:rsid w:val="009453D1"/>
    <w:rsid w:val="009456A8"/>
    <w:rsid w:val="00946051"/>
    <w:rsid w:val="00950127"/>
    <w:rsid w:val="00950655"/>
    <w:rsid w:val="00951347"/>
    <w:rsid w:val="00951782"/>
    <w:rsid w:val="009522EE"/>
    <w:rsid w:val="00952E98"/>
    <w:rsid w:val="00953051"/>
    <w:rsid w:val="0095314C"/>
    <w:rsid w:val="0095335A"/>
    <w:rsid w:val="00953A2C"/>
    <w:rsid w:val="00953E7E"/>
    <w:rsid w:val="00954506"/>
    <w:rsid w:val="009549E8"/>
    <w:rsid w:val="00954B10"/>
    <w:rsid w:val="00954F59"/>
    <w:rsid w:val="00960328"/>
    <w:rsid w:val="00960FDA"/>
    <w:rsid w:val="0096226D"/>
    <w:rsid w:val="00962320"/>
    <w:rsid w:val="00962937"/>
    <w:rsid w:val="009633ED"/>
    <w:rsid w:val="009653DC"/>
    <w:rsid w:val="00966116"/>
    <w:rsid w:val="0096799C"/>
    <w:rsid w:val="00970DF9"/>
    <w:rsid w:val="00971433"/>
    <w:rsid w:val="00971EC3"/>
    <w:rsid w:val="00973219"/>
    <w:rsid w:val="00973D66"/>
    <w:rsid w:val="00973FBD"/>
    <w:rsid w:val="00974974"/>
    <w:rsid w:val="00975769"/>
    <w:rsid w:val="00975E24"/>
    <w:rsid w:val="009766A0"/>
    <w:rsid w:val="00976D73"/>
    <w:rsid w:val="009773E2"/>
    <w:rsid w:val="00980374"/>
    <w:rsid w:val="0098094C"/>
    <w:rsid w:val="00980EEB"/>
    <w:rsid w:val="009822C8"/>
    <w:rsid w:val="00982770"/>
    <w:rsid w:val="00982FBC"/>
    <w:rsid w:val="009830FA"/>
    <w:rsid w:val="00983440"/>
    <w:rsid w:val="009839D6"/>
    <w:rsid w:val="00983C3F"/>
    <w:rsid w:val="009856B6"/>
    <w:rsid w:val="00985815"/>
    <w:rsid w:val="00986832"/>
    <w:rsid w:val="00990393"/>
    <w:rsid w:val="009906AF"/>
    <w:rsid w:val="009908C1"/>
    <w:rsid w:val="00990DEC"/>
    <w:rsid w:val="00991771"/>
    <w:rsid w:val="009917CB"/>
    <w:rsid w:val="00992387"/>
    <w:rsid w:val="00992780"/>
    <w:rsid w:val="00992A75"/>
    <w:rsid w:val="00992DC1"/>
    <w:rsid w:val="00994AD5"/>
    <w:rsid w:val="0099640B"/>
    <w:rsid w:val="00996DC9"/>
    <w:rsid w:val="00997BEA"/>
    <w:rsid w:val="009A05F7"/>
    <w:rsid w:val="009A0A47"/>
    <w:rsid w:val="009A0E49"/>
    <w:rsid w:val="009A15A3"/>
    <w:rsid w:val="009A2ECA"/>
    <w:rsid w:val="009A2F03"/>
    <w:rsid w:val="009A359E"/>
    <w:rsid w:val="009A369B"/>
    <w:rsid w:val="009A4645"/>
    <w:rsid w:val="009A48DA"/>
    <w:rsid w:val="009A4957"/>
    <w:rsid w:val="009A5FE4"/>
    <w:rsid w:val="009A63DC"/>
    <w:rsid w:val="009A6C2D"/>
    <w:rsid w:val="009A7832"/>
    <w:rsid w:val="009B1024"/>
    <w:rsid w:val="009B116C"/>
    <w:rsid w:val="009B2629"/>
    <w:rsid w:val="009B2D0F"/>
    <w:rsid w:val="009B3D2A"/>
    <w:rsid w:val="009B3E92"/>
    <w:rsid w:val="009B6141"/>
    <w:rsid w:val="009B7993"/>
    <w:rsid w:val="009C0274"/>
    <w:rsid w:val="009C0966"/>
    <w:rsid w:val="009C17DD"/>
    <w:rsid w:val="009C237F"/>
    <w:rsid w:val="009C31F0"/>
    <w:rsid w:val="009C3E58"/>
    <w:rsid w:val="009C3F87"/>
    <w:rsid w:val="009C46F7"/>
    <w:rsid w:val="009C6B2D"/>
    <w:rsid w:val="009D01B8"/>
    <w:rsid w:val="009D10E1"/>
    <w:rsid w:val="009D46B1"/>
    <w:rsid w:val="009D4D33"/>
    <w:rsid w:val="009D52F9"/>
    <w:rsid w:val="009D59BF"/>
    <w:rsid w:val="009D62BB"/>
    <w:rsid w:val="009D698E"/>
    <w:rsid w:val="009D6AE7"/>
    <w:rsid w:val="009D6D73"/>
    <w:rsid w:val="009D6D7D"/>
    <w:rsid w:val="009E0C16"/>
    <w:rsid w:val="009E1BC0"/>
    <w:rsid w:val="009E1FFB"/>
    <w:rsid w:val="009E29E9"/>
    <w:rsid w:val="009E46EE"/>
    <w:rsid w:val="009E5056"/>
    <w:rsid w:val="009E5FD6"/>
    <w:rsid w:val="009E671B"/>
    <w:rsid w:val="009E7175"/>
    <w:rsid w:val="009E769E"/>
    <w:rsid w:val="009E76FF"/>
    <w:rsid w:val="009E7E90"/>
    <w:rsid w:val="009F07F2"/>
    <w:rsid w:val="009F2509"/>
    <w:rsid w:val="009F34BB"/>
    <w:rsid w:val="009F4EB7"/>
    <w:rsid w:val="009F5A89"/>
    <w:rsid w:val="009F61C5"/>
    <w:rsid w:val="009F63FB"/>
    <w:rsid w:val="009F6AD8"/>
    <w:rsid w:val="00A00FAF"/>
    <w:rsid w:val="00A0184F"/>
    <w:rsid w:val="00A030C1"/>
    <w:rsid w:val="00A03368"/>
    <w:rsid w:val="00A035E6"/>
    <w:rsid w:val="00A0378E"/>
    <w:rsid w:val="00A04305"/>
    <w:rsid w:val="00A04729"/>
    <w:rsid w:val="00A04918"/>
    <w:rsid w:val="00A04E04"/>
    <w:rsid w:val="00A06335"/>
    <w:rsid w:val="00A06D3A"/>
    <w:rsid w:val="00A06F8E"/>
    <w:rsid w:val="00A07528"/>
    <w:rsid w:val="00A105C3"/>
    <w:rsid w:val="00A10E62"/>
    <w:rsid w:val="00A117F7"/>
    <w:rsid w:val="00A13037"/>
    <w:rsid w:val="00A138E1"/>
    <w:rsid w:val="00A13B8A"/>
    <w:rsid w:val="00A142FA"/>
    <w:rsid w:val="00A143B8"/>
    <w:rsid w:val="00A14569"/>
    <w:rsid w:val="00A1467E"/>
    <w:rsid w:val="00A146A9"/>
    <w:rsid w:val="00A14B63"/>
    <w:rsid w:val="00A15DE0"/>
    <w:rsid w:val="00A15EAE"/>
    <w:rsid w:val="00A160F7"/>
    <w:rsid w:val="00A16716"/>
    <w:rsid w:val="00A1679B"/>
    <w:rsid w:val="00A16913"/>
    <w:rsid w:val="00A16FED"/>
    <w:rsid w:val="00A17AA8"/>
    <w:rsid w:val="00A20FD6"/>
    <w:rsid w:val="00A21EB7"/>
    <w:rsid w:val="00A221C3"/>
    <w:rsid w:val="00A2255F"/>
    <w:rsid w:val="00A229F9"/>
    <w:rsid w:val="00A22AA2"/>
    <w:rsid w:val="00A22CD6"/>
    <w:rsid w:val="00A22FA3"/>
    <w:rsid w:val="00A23602"/>
    <w:rsid w:val="00A23B28"/>
    <w:rsid w:val="00A24DF3"/>
    <w:rsid w:val="00A25A57"/>
    <w:rsid w:val="00A26510"/>
    <w:rsid w:val="00A278A9"/>
    <w:rsid w:val="00A279A4"/>
    <w:rsid w:val="00A279E6"/>
    <w:rsid w:val="00A3235E"/>
    <w:rsid w:val="00A33185"/>
    <w:rsid w:val="00A333F2"/>
    <w:rsid w:val="00A33C5F"/>
    <w:rsid w:val="00A3457E"/>
    <w:rsid w:val="00A3477D"/>
    <w:rsid w:val="00A36764"/>
    <w:rsid w:val="00A36B19"/>
    <w:rsid w:val="00A37D7C"/>
    <w:rsid w:val="00A41D50"/>
    <w:rsid w:val="00A42A5E"/>
    <w:rsid w:val="00A43844"/>
    <w:rsid w:val="00A4491F"/>
    <w:rsid w:val="00A464A3"/>
    <w:rsid w:val="00A47468"/>
    <w:rsid w:val="00A47924"/>
    <w:rsid w:val="00A51301"/>
    <w:rsid w:val="00A52370"/>
    <w:rsid w:val="00A528A9"/>
    <w:rsid w:val="00A538CD"/>
    <w:rsid w:val="00A53A22"/>
    <w:rsid w:val="00A53A3B"/>
    <w:rsid w:val="00A544A5"/>
    <w:rsid w:val="00A55269"/>
    <w:rsid w:val="00A55AC3"/>
    <w:rsid w:val="00A55C98"/>
    <w:rsid w:val="00A55C9B"/>
    <w:rsid w:val="00A55D87"/>
    <w:rsid w:val="00A561B4"/>
    <w:rsid w:val="00A5657D"/>
    <w:rsid w:val="00A567CF"/>
    <w:rsid w:val="00A56818"/>
    <w:rsid w:val="00A56E23"/>
    <w:rsid w:val="00A571D5"/>
    <w:rsid w:val="00A57551"/>
    <w:rsid w:val="00A578E6"/>
    <w:rsid w:val="00A57B02"/>
    <w:rsid w:val="00A57F05"/>
    <w:rsid w:val="00A6071F"/>
    <w:rsid w:val="00A6084D"/>
    <w:rsid w:val="00A615A1"/>
    <w:rsid w:val="00A617E6"/>
    <w:rsid w:val="00A62E20"/>
    <w:rsid w:val="00A65547"/>
    <w:rsid w:val="00A6616D"/>
    <w:rsid w:val="00A670EB"/>
    <w:rsid w:val="00A7009A"/>
    <w:rsid w:val="00A71476"/>
    <w:rsid w:val="00A71663"/>
    <w:rsid w:val="00A71A4E"/>
    <w:rsid w:val="00A73097"/>
    <w:rsid w:val="00A74338"/>
    <w:rsid w:val="00A74EEF"/>
    <w:rsid w:val="00A751B7"/>
    <w:rsid w:val="00A75362"/>
    <w:rsid w:val="00A76DC0"/>
    <w:rsid w:val="00A76F79"/>
    <w:rsid w:val="00A77434"/>
    <w:rsid w:val="00A77DA7"/>
    <w:rsid w:val="00A80792"/>
    <w:rsid w:val="00A810C2"/>
    <w:rsid w:val="00A81A73"/>
    <w:rsid w:val="00A82558"/>
    <w:rsid w:val="00A82CDF"/>
    <w:rsid w:val="00A85586"/>
    <w:rsid w:val="00A860E4"/>
    <w:rsid w:val="00A90C6B"/>
    <w:rsid w:val="00A90E0C"/>
    <w:rsid w:val="00A91CE2"/>
    <w:rsid w:val="00A91FCA"/>
    <w:rsid w:val="00A928F2"/>
    <w:rsid w:val="00A92DB7"/>
    <w:rsid w:val="00A93508"/>
    <w:rsid w:val="00A94D79"/>
    <w:rsid w:val="00A95054"/>
    <w:rsid w:val="00A95157"/>
    <w:rsid w:val="00A95742"/>
    <w:rsid w:val="00A95F2F"/>
    <w:rsid w:val="00A96B39"/>
    <w:rsid w:val="00A97650"/>
    <w:rsid w:val="00A97878"/>
    <w:rsid w:val="00AA0394"/>
    <w:rsid w:val="00AA0C3C"/>
    <w:rsid w:val="00AA0CC3"/>
    <w:rsid w:val="00AA2CB4"/>
    <w:rsid w:val="00AA2DB4"/>
    <w:rsid w:val="00AA4AFD"/>
    <w:rsid w:val="00AA51AE"/>
    <w:rsid w:val="00AA5322"/>
    <w:rsid w:val="00AA5E66"/>
    <w:rsid w:val="00AA68E0"/>
    <w:rsid w:val="00AA763B"/>
    <w:rsid w:val="00AB01FF"/>
    <w:rsid w:val="00AB1AC1"/>
    <w:rsid w:val="00AB26EA"/>
    <w:rsid w:val="00AB29B0"/>
    <w:rsid w:val="00AB3056"/>
    <w:rsid w:val="00AB3FC4"/>
    <w:rsid w:val="00AB4301"/>
    <w:rsid w:val="00AB48AD"/>
    <w:rsid w:val="00AB4A46"/>
    <w:rsid w:val="00AB51AB"/>
    <w:rsid w:val="00AB54F7"/>
    <w:rsid w:val="00AB5974"/>
    <w:rsid w:val="00AB5E23"/>
    <w:rsid w:val="00AB6770"/>
    <w:rsid w:val="00AB6851"/>
    <w:rsid w:val="00AB6D7E"/>
    <w:rsid w:val="00AB72E6"/>
    <w:rsid w:val="00AB7702"/>
    <w:rsid w:val="00AB7784"/>
    <w:rsid w:val="00AB77E8"/>
    <w:rsid w:val="00AC07D9"/>
    <w:rsid w:val="00AC0EB5"/>
    <w:rsid w:val="00AC1205"/>
    <w:rsid w:val="00AC1A3F"/>
    <w:rsid w:val="00AC1C12"/>
    <w:rsid w:val="00AC1E2C"/>
    <w:rsid w:val="00AC2FAE"/>
    <w:rsid w:val="00AC32C2"/>
    <w:rsid w:val="00AC33AF"/>
    <w:rsid w:val="00AC5051"/>
    <w:rsid w:val="00AC5C18"/>
    <w:rsid w:val="00AC6B77"/>
    <w:rsid w:val="00AC6EFB"/>
    <w:rsid w:val="00AC71C8"/>
    <w:rsid w:val="00AC79F5"/>
    <w:rsid w:val="00AD08D4"/>
    <w:rsid w:val="00AD0BAC"/>
    <w:rsid w:val="00AD0FF2"/>
    <w:rsid w:val="00AD279F"/>
    <w:rsid w:val="00AD2A4D"/>
    <w:rsid w:val="00AD39CF"/>
    <w:rsid w:val="00AD4C21"/>
    <w:rsid w:val="00AD4F59"/>
    <w:rsid w:val="00AD5B44"/>
    <w:rsid w:val="00AD5CB4"/>
    <w:rsid w:val="00AD5E91"/>
    <w:rsid w:val="00AD6516"/>
    <w:rsid w:val="00AD7D93"/>
    <w:rsid w:val="00AD7F48"/>
    <w:rsid w:val="00AD7F6E"/>
    <w:rsid w:val="00AE0117"/>
    <w:rsid w:val="00AE0709"/>
    <w:rsid w:val="00AE09F1"/>
    <w:rsid w:val="00AE0E05"/>
    <w:rsid w:val="00AE0E65"/>
    <w:rsid w:val="00AE13B4"/>
    <w:rsid w:val="00AE2239"/>
    <w:rsid w:val="00AE38BD"/>
    <w:rsid w:val="00AE3A4B"/>
    <w:rsid w:val="00AE585D"/>
    <w:rsid w:val="00AE5979"/>
    <w:rsid w:val="00AE5ACF"/>
    <w:rsid w:val="00AE7A40"/>
    <w:rsid w:val="00AE7C6E"/>
    <w:rsid w:val="00AE7D9A"/>
    <w:rsid w:val="00AF0D64"/>
    <w:rsid w:val="00AF1542"/>
    <w:rsid w:val="00AF1B7F"/>
    <w:rsid w:val="00AF2799"/>
    <w:rsid w:val="00AF2B3C"/>
    <w:rsid w:val="00AF2BFB"/>
    <w:rsid w:val="00AF34D2"/>
    <w:rsid w:val="00AF3B97"/>
    <w:rsid w:val="00AF3F15"/>
    <w:rsid w:val="00AF5D6B"/>
    <w:rsid w:val="00AF6050"/>
    <w:rsid w:val="00AF6158"/>
    <w:rsid w:val="00AF6708"/>
    <w:rsid w:val="00AF6B87"/>
    <w:rsid w:val="00AF6D6A"/>
    <w:rsid w:val="00AF73F2"/>
    <w:rsid w:val="00AF7FA5"/>
    <w:rsid w:val="00B02308"/>
    <w:rsid w:val="00B0241C"/>
    <w:rsid w:val="00B04B32"/>
    <w:rsid w:val="00B05268"/>
    <w:rsid w:val="00B0662A"/>
    <w:rsid w:val="00B10553"/>
    <w:rsid w:val="00B10C0E"/>
    <w:rsid w:val="00B12D4E"/>
    <w:rsid w:val="00B14765"/>
    <w:rsid w:val="00B14BB4"/>
    <w:rsid w:val="00B151F0"/>
    <w:rsid w:val="00B15BDD"/>
    <w:rsid w:val="00B160C5"/>
    <w:rsid w:val="00B164C5"/>
    <w:rsid w:val="00B17068"/>
    <w:rsid w:val="00B20149"/>
    <w:rsid w:val="00B206BA"/>
    <w:rsid w:val="00B209FA"/>
    <w:rsid w:val="00B220BB"/>
    <w:rsid w:val="00B226EB"/>
    <w:rsid w:val="00B235DD"/>
    <w:rsid w:val="00B2376A"/>
    <w:rsid w:val="00B304EB"/>
    <w:rsid w:val="00B30621"/>
    <w:rsid w:val="00B31B95"/>
    <w:rsid w:val="00B32428"/>
    <w:rsid w:val="00B3256D"/>
    <w:rsid w:val="00B32C5F"/>
    <w:rsid w:val="00B33D9C"/>
    <w:rsid w:val="00B3472D"/>
    <w:rsid w:val="00B349E1"/>
    <w:rsid w:val="00B34BA1"/>
    <w:rsid w:val="00B34D48"/>
    <w:rsid w:val="00B37362"/>
    <w:rsid w:val="00B376B6"/>
    <w:rsid w:val="00B37B83"/>
    <w:rsid w:val="00B37DDB"/>
    <w:rsid w:val="00B41B7A"/>
    <w:rsid w:val="00B41BBD"/>
    <w:rsid w:val="00B421C1"/>
    <w:rsid w:val="00B42CE0"/>
    <w:rsid w:val="00B42DB6"/>
    <w:rsid w:val="00B441D6"/>
    <w:rsid w:val="00B4454C"/>
    <w:rsid w:val="00B45171"/>
    <w:rsid w:val="00B454D0"/>
    <w:rsid w:val="00B45B40"/>
    <w:rsid w:val="00B45B54"/>
    <w:rsid w:val="00B461FE"/>
    <w:rsid w:val="00B46881"/>
    <w:rsid w:val="00B476F2"/>
    <w:rsid w:val="00B47E0F"/>
    <w:rsid w:val="00B51025"/>
    <w:rsid w:val="00B5126A"/>
    <w:rsid w:val="00B515D6"/>
    <w:rsid w:val="00B51DE4"/>
    <w:rsid w:val="00B52BE9"/>
    <w:rsid w:val="00B54BB7"/>
    <w:rsid w:val="00B55E70"/>
    <w:rsid w:val="00B563B4"/>
    <w:rsid w:val="00B57187"/>
    <w:rsid w:val="00B5755A"/>
    <w:rsid w:val="00B57A24"/>
    <w:rsid w:val="00B57B84"/>
    <w:rsid w:val="00B6069D"/>
    <w:rsid w:val="00B60727"/>
    <w:rsid w:val="00B609F8"/>
    <w:rsid w:val="00B60E9C"/>
    <w:rsid w:val="00B61882"/>
    <w:rsid w:val="00B61FAD"/>
    <w:rsid w:val="00B61FEF"/>
    <w:rsid w:val="00B631A7"/>
    <w:rsid w:val="00B633AE"/>
    <w:rsid w:val="00B63E17"/>
    <w:rsid w:val="00B641CB"/>
    <w:rsid w:val="00B64297"/>
    <w:rsid w:val="00B6468A"/>
    <w:rsid w:val="00B65A2C"/>
    <w:rsid w:val="00B65B2D"/>
    <w:rsid w:val="00B67719"/>
    <w:rsid w:val="00B7000F"/>
    <w:rsid w:val="00B70BF1"/>
    <w:rsid w:val="00B72137"/>
    <w:rsid w:val="00B72933"/>
    <w:rsid w:val="00B72AA7"/>
    <w:rsid w:val="00B7347E"/>
    <w:rsid w:val="00B73554"/>
    <w:rsid w:val="00B73B04"/>
    <w:rsid w:val="00B749CF"/>
    <w:rsid w:val="00B751A6"/>
    <w:rsid w:val="00B7538F"/>
    <w:rsid w:val="00B75B6A"/>
    <w:rsid w:val="00B764ED"/>
    <w:rsid w:val="00B76622"/>
    <w:rsid w:val="00B76D6C"/>
    <w:rsid w:val="00B80735"/>
    <w:rsid w:val="00B80C3F"/>
    <w:rsid w:val="00B80CDD"/>
    <w:rsid w:val="00B81111"/>
    <w:rsid w:val="00B81A12"/>
    <w:rsid w:val="00B82804"/>
    <w:rsid w:val="00B83537"/>
    <w:rsid w:val="00B83F32"/>
    <w:rsid w:val="00B84825"/>
    <w:rsid w:val="00B8547E"/>
    <w:rsid w:val="00B85648"/>
    <w:rsid w:val="00B86180"/>
    <w:rsid w:val="00B86A70"/>
    <w:rsid w:val="00B90056"/>
    <w:rsid w:val="00B90EA2"/>
    <w:rsid w:val="00B91520"/>
    <w:rsid w:val="00B9173A"/>
    <w:rsid w:val="00B91BE3"/>
    <w:rsid w:val="00B91D70"/>
    <w:rsid w:val="00B94E14"/>
    <w:rsid w:val="00B95A7E"/>
    <w:rsid w:val="00B964A8"/>
    <w:rsid w:val="00B96F0E"/>
    <w:rsid w:val="00B974EC"/>
    <w:rsid w:val="00BA10D0"/>
    <w:rsid w:val="00BA128F"/>
    <w:rsid w:val="00BA2D21"/>
    <w:rsid w:val="00BA34C6"/>
    <w:rsid w:val="00BA3C62"/>
    <w:rsid w:val="00BA41DC"/>
    <w:rsid w:val="00BA48C7"/>
    <w:rsid w:val="00BA4ED7"/>
    <w:rsid w:val="00BA56EF"/>
    <w:rsid w:val="00BA622F"/>
    <w:rsid w:val="00BA7796"/>
    <w:rsid w:val="00BB05A9"/>
    <w:rsid w:val="00BB0625"/>
    <w:rsid w:val="00BB1EEF"/>
    <w:rsid w:val="00BB2161"/>
    <w:rsid w:val="00BB2453"/>
    <w:rsid w:val="00BB25E9"/>
    <w:rsid w:val="00BB2F20"/>
    <w:rsid w:val="00BB470D"/>
    <w:rsid w:val="00BB4C27"/>
    <w:rsid w:val="00BB5454"/>
    <w:rsid w:val="00BB5C47"/>
    <w:rsid w:val="00BB6B9C"/>
    <w:rsid w:val="00BB6D08"/>
    <w:rsid w:val="00BB7273"/>
    <w:rsid w:val="00BB7292"/>
    <w:rsid w:val="00BC10E5"/>
    <w:rsid w:val="00BC12BF"/>
    <w:rsid w:val="00BC1865"/>
    <w:rsid w:val="00BC1B05"/>
    <w:rsid w:val="00BC26E3"/>
    <w:rsid w:val="00BC3075"/>
    <w:rsid w:val="00BC3AA3"/>
    <w:rsid w:val="00BC3E66"/>
    <w:rsid w:val="00BC48A8"/>
    <w:rsid w:val="00BC4A28"/>
    <w:rsid w:val="00BC4B3C"/>
    <w:rsid w:val="00BC4FCB"/>
    <w:rsid w:val="00BC5BFF"/>
    <w:rsid w:val="00BC5DF5"/>
    <w:rsid w:val="00BC5E09"/>
    <w:rsid w:val="00BC5F0E"/>
    <w:rsid w:val="00BD066A"/>
    <w:rsid w:val="00BD0B65"/>
    <w:rsid w:val="00BD2F64"/>
    <w:rsid w:val="00BD354D"/>
    <w:rsid w:val="00BD4839"/>
    <w:rsid w:val="00BD54C0"/>
    <w:rsid w:val="00BD5973"/>
    <w:rsid w:val="00BD68ED"/>
    <w:rsid w:val="00BD6E1C"/>
    <w:rsid w:val="00BD6F1A"/>
    <w:rsid w:val="00BD77D6"/>
    <w:rsid w:val="00BD7ADB"/>
    <w:rsid w:val="00BD7B2C"/>
    <w:rsid w:val="00BD7D7C"/>
    <w:rsid w:val="00BD7FF0"/>
    <w:rsid w:val="00BE00E5"/>
    <w:rsid w:val="00BE094B"/>
    <w:rsid w:val="00BE1071"/>
    <w:rsid w:val="00BE31DF"/>
    <w:rsid w:val="00BF0ABB"/>
    <w:rsid w:val="00BF27A4"/>
    <w:rsid w:val="00BF29CB"/>
    <w:rsid w:val="00BF4081"/>
    <w:rsid w:val="00BF48DF"/>
    <w:rsid w:val="00BF5B1A"/>
    <w:rsid w:val="00BF6A99"/>
    <w:rsid w:val="00BF7165"/>
    <w:rsid w:val="00BF74E0"/>
    <w:rsid w:val="00BF7939"/>
    <w:rsid w:val="00C001E1"/>
    <w:rsid w:val="00C0099C"/>
    <w:rsid w:val="00C023F6"/>
    <w:rsid w:val="00C043CC"/>
    <w:rsid w:val="00C0447B"/>
    <w:rsid w:val="00C0473F"/>
    <w:rsid w:val="00C04865"/>
    <w:rsid w:val="00C05149"/>
    <w:rsid w:val="00C05E07"/>
    <w:rsid w:val="00C07AAE"/>
    <w:rsid w:val="00C10DF7"/>
    <w:rsid w:val="00C119FE"/>
    <w:rsid w:val="00C11E1E"/>
    <w:rsid w:val="00C12E37"/>
    <w:rsid w:val="00C12F89"/>
    <w:rsid w:val="00C131DF"/>
    <w:rsid w:val="00C1448B"/>
    <w:rsid w:val="00C14B6E"/>
    <w:rsid w:val="00C16CA1"/>
    <w:rsid w:val="00C17784"/>
    <w:rsid w:val="00C17D79"/>
    <w:rsid w:val="00C2138E"/>
    <w:rsid w:val="00C2163B"/>
    <w:rsid w:val="00C21F74"/>
    <w:rsid w:val="00C22ABD"/>
    <w:rsid w:val="00C23E2E"/>
    <w:rsid w:val="00C23E5F"/>
    <w:rsid w:val="00C2400A"/>
    <w:rsid w:val="00C24113"/>
    <w:rsid w:val="00C2483A"/>
    <w:rsid w:val="00C264CF"/>
    <w:rsid w:val="00C26EF1"/>
    <w:rsid w:val="00C271DB"/>
    <w:rsid w:val="00C27579"/>
    <w:rsid w:val="00C276BE"/>
    <w:rsid w:val="00C27887"/>
    <w:rsid w:val="00C27F13"/>
    <w:rsid w:val="00C3078F"/>
    <w:rsid w:val="00C326BD"/>
    <w:rsid w:val="00C334F2"/>
    <w:rsid w:val="00C33CEC"/>
    <w:rsid w:val="00C35E10"/>
    <w:rsid w:val="00C40603"/>
    <w:rsid w:val="00C428F9"/>
    <w:rsid w:val="00C42999"/>
    <w:rsid w:val="00C42C5A"/>
    <w:rsid w:val="00C42ECD"/>
    <w:rsid w:val="00C43415"/>
    <w:rsid w:val="00C43CEF"/>
    <w:rsid w:val="00C4477A"/>
    <w:rsid w:val="00C44B4F"/>
    <w:rsid w:val="00C4573E"/>
    <w:rsid w:val="00C45FD7"/>
    <w:rsid w:val="00C47107"/>
    <w:rsid w:val="00C479EE"/>
    <w:rsid w:val="00C47B6D"/>
    <w:rsid w:val="00C47D8C"/>
    <w:rsid w:val="00C47FE4"/>
    <w:rsid w:val="00C50496"/>
    <w:rsid w:val="00C50CE4"/>
    <w:rsid w:val="00C5236F"/>
    <w:rsid w:val="00C52666"/>
    <w:rsid w:val="00C52ADF"/>
    <w:rsid w:val="00C52DD0"/>
    <w:rsid w:val="00C52E91"/>
    <w:rsid w:val="00C54389"/>
    <w:rsid w:val="00C5484B"/>
    <w:rsid w:val="00C54C89"/>
    <w:rsid w:val="00C56B7B"/>
    <w:rsid w:val="00C5764E"/>
    <w:rsid w:val="00C60E40"/>
    <w:rsid w:val="00C61035"/>
    <w:rsid w:val="00C61ACF"/>
    <w:rsid w:val="00C62225"/>
    <w:rsid w:val="00C62D87"/>
    <w:rsid w:val="00C63905"/>
    <w:rsid w:val="00C63CC0"/>
    <w:rsid w:val="00C644B3"/>
    <w:rsid w:val="00C652C7"/>
    <w:rsid w:val="00C65589"/>
    <w:rsid w:val="00C67605"/>
    <w:rsid w:val="00C679CE"/>
    <w:rsid w:val="00C703B5"/>
    <w:rsid w:val="00C70FF8"/>
    <w:rsid w:val="00C7284B"/>
    <w:rsid w:val="00C7353F"/>
    <w:rsid w:val="00C737F9"/>
    <w:rsid w:val="00C739E9"/>
    <w:rsid w:val="00C7447F"/>
    <w:rsid w:val="00C74A8E"/>
    <w:rsid w:val="00C74DA7"/>
    <w:rsid w:val="00C74F3F"/>
    <w:rsid w:val="00C75080"/>
    <w:rsid w:val="00C7584D"/>
    <w:rsid w:val="00C758F2"/>
    <w:rsid w:val="00C7596B"/>
    <w:rsid w:val="00C760B3"/>
    <w:rsid w:val="00C761AC"/>
    <w:rsid w:val="00C80810"/>
    <w:rsid w:val="00C80A87"/>
    <w:rsid w:val="00C81B4A"/>
    <w:rsid w:val="00C82516"/>
    <w:rsid w:val="00C82C5A"/>
    <w:rsid w:val="00C83BFD"/>
    <w:rsid w:val="00C8414E"/>
    <w:rsid w:val="00C843B8"/>
    <w:rsid w:val="00C865A1"/>
    <w:rsid w:val="00C867E1"/>
    <w:rsid w:val="00C87377"/>
    <w:rsid w:val="00C9066B"/>
    <w:rsid w:val="00C90BE1"/>
    <w:rsid w:val="00C9146A"/>
    <w:rsid w:val="00C91A5A"/>
    <w:rsid w:val="00C91CC1"/>
    <w:rsid w:val="00C92755"/>
    <w:rsid w:val="00C9305E"/>
    <w:rsid w:val="00C9378A"/>
    <w:rsid w:val="00C95C51"/>
    <w:rsid w:val="00C95EAA"/>
    <w:rsid w:val="00C972DF"/>
    <w:rsid w:val="00CA0365"/>
    <w:rsid w:val="00CA0C81"/>
    <w:rsid w:val="00CA1902"/>
    <w:rsid w:val="00CA219A"/>
    <w:rsid w:val="00CA2BAF"/>
    <w:rsid w:val="00CA3B4C"/>
    <w:rsid w:val="00CA446E"/>
    <w:rsid w:val="00CA5275"/>
    <w:rsid w:val="00CA5EA7"/>
    <w:rsid w:val="00CA6BDE"/>
    <w:rsid w:val="00CA6E59"/>
    <w:rsid w:val="00CA7D98"/>
    <w:rsid w:val="00CB0468"/>
    <w:rsid w:val="00CB0C45"/>
    <w:rsid w:val="00CB0CF6"/>
    <w:rsid w:val="00CB0E5E"/>
    <w:rsid w:val="00CB1029"/>
    <w:rsid w:val="00CB115E"/>
    <w:rsid w:val="00CB36FD"/>
    <w:rsid w:val="00CB3D5E"/>
    <w:rsid w:val="00CB4321"/>
    <w:rsid w:val="00CB4719"/>
    <w:rsid w:val="00CB4737"/>
    <w:rsid w:val="00CB4B22"/>
    <w:rsid w:val="00CB5FC9"/>
    <w:rsid w:val="00CB64F0"/>
    <w:rsid w:val="00CB75A0"/>
    <w:rsid w:val="00CC061A"/>
    <w:rsid w:val="00CC09CA"/>
    <w:rsid w:val="00CC132B"/>
    <w:rsid w:val="00CC1507"/>
    <w:rsid w:val="00CC25D9"/>
    <w:rsid w:val="00CC26F4"/>
    <w:rsid w:val="00CC28EC"/>
    <w:rsid w:val="00CC331E"/>
    <w:rsid w:val="00CC3399"/>
    <w:rsid w:val="00CC544A"/>
    <w:rsid w:val="00CC59AB"/>
    <w:rsid w:val="00CC609C"/>
    <w:rsid w:val="00CC6880"/>
    <w:rsid w:val="00CC76B8"/>
    <w:rsid w:val="00CD0896"/>
    <w:rsid w:val="00CD2892"/>
    <w:rsid w:val="00CD2A2C"/>
    <w:rsid w:val="00CD2B7D"/>
    <w:rsid w:val="00CD2CED"/>
    <w:rsid w:val="00CD3945"/>
    <w:rsid w:val="00CD3D3A"/>
    <w:rsid w:val="00CD5D15"/>
    <w:rsid w:val="00CD5EC1"/>
    <w:rsid w:val="00CE182A"/>
    <w:rsid w:val="00CE1EA5"/>
    <w:rsid w:val="00CE2A46"/>
    <w:rsid w:val="00CE2A5C"/>
    <w:rsid w:val="00CE36C1"/>
    <w:rsid w:val="00CE3E29"/>
    <w:rsid w:val="00CE3F44"/>
    <w:rsid w:val="00CE3F84"/>
    <w:rsid w:val="00CE4154"/>
    <w:rsid w:val="00CE4715"/>
    <w:rsid w:val="00CE4F59"/>
    <w:rsid w:val="00CE5786"/>
    <w:rsid w:val="00CE5877"/>
    <w:rsid w:val="00CE5DD7"/>
    <w:rsid w:val="00CE7383"/>
    <w:rsid w:val="00CE780A"/>
    <w:rsid w:val="00CE7866"/>
    <w:rsid w:val="00CE7F69"/>
    <w:rsid w:val="00CF092E"/>
    <w:rsid w:val="00CF0F33"/>
    <w:rsid w:val="00CF1134"/>
    <w:rsid w:val="00CF1B5B"/>
    <w:rsid w:val="00CF2C66"/>
    <w:rsid w:val="00CF454D"/>
    <w:rsid w:val="00CF4555"/>
    <w:rsid w:val="00CF55D4"/>
    <w:rsid w:val="00CF5B6D"/>
    <w:rsid w:val="00CF5DD6"/>
    <w:rsid w:val="00CF686F"/>
    <w:rsid w:val="00CF7031"/>
    <w:rsid w:val="00CF78AA"/>
    <w:rsid w:val="00CF7DF0"/>
    <w:rsid w:val="00D00326"/>
    <w:rsid w:val="00D008A5"/>
    <w:rsid w:val="00D00C07"/>
    <w:rsid w:val="00D0101F"/>
    <w:rsid w:val="00D01189"/>
    <w:rsid w:val="00D011FA"/>
    <w:rsid w:val="00D03284"/>
    <w:rsid w:val="00D033E5"/>
    <w:rsid w:val="00D03A9D"/>
    <w:rsid w:val="00D04498"/>
    <w:rsid w:val="00D04C04"/>
    <w:rsid w:val="00D053A0"/>
    <w:rsid w:val="00D075B9"/>
    <w:rsid w:val="00D07F8B"/>
    <w:rsid w:val="00D1023A"/>
    <w:rsid w:val="00D10AF3"/>
    <w:rsid w:val="00D118C7"/>
    <w:rsid w:val="00D12134"/>
    <w:rsid w:val="00D121C7"/>
    <w:rsid w:val="00D13C24"/>
    <w:rsid w:val="00D13DB2"/>
    <w:rsid w:val="00D13FF3"/>
    <w:rsid w:val="00D1530C"/>
    <w:rsid w:val="00D153FE"/>
    <w:rsid w:val="00D15829"/>
    <w:rsid w:val="00D15F41"/>
    <w:rsid w:val="00D16A03"/>
    <w:rsid w:val="00D16F21"/>
    <w:rsid w:val="00D16F38"/>
    <w:rsid w:val="00D171E9"/>
    <w:rsid w:val="00D20007"/>
    <w:rsid w:val="00D211EC"/>
    <w:rsid w:val="00D21248"/>
    <w:rsid w:val="00D24B5F"/>
    <w:rsid w:val="00D258B0"/>
    <w:rsid w:val="00D25D2B"/>
    <w:rsid w:val="00D25DE8"/>
    <w:rsid w:val="00D268DB"/>
    <w:rsid w:val="00D27B03"/>
    <w:rsid w:val="00D27DEC"/>
    <w:rsid w:val="00D3020D"/>
    <w:rsid w:val="00D312CB"/>
    <w:rsid w:val="00D316B8"/>
    <w:rsid w:val="00D31B59"/>
    <w:rsid w:val="00D31CD1"/>
    <w:rsid w:val="00D32588"/>
    <w:rsid w:val="00D32BF0"/>
    <w:rsid w:val="00D32C96"/>
    <w:rsid w:val="00D3355B"/>
    <w:rsid w:val="00D33CE3"/>
    <w:rsid w:val="00D3441E"/>
    <w:rsid w:val="00D3489C"/>
    <w:rsid w:val="00D3586D"/>
    <w:rsid w:val="00D35A8A"/>
    <w:rsid w:val="00D3604C"/>
    <w:rsid w:val="00D36154"/>
    <w:rsid w:val="00D36508"/>
    <w:rsid w:val="00D37B0B"/>
    <w:rsid w:val="00D37EBB"/>
    <w:rsid w:val="00D41133"/>
    <w:rsid w:val="00D420AA"/>
    <w:rsid w:val="00D42E84"/>
    <w:rsid w:val="00D454EA"/>
    <w:rsid w:val="00D45F91"/>
    <w:rsid w:val="00D468BD"/>
    <w:rsid w:val="00D46A58"/>
    <w:rsid w:val="00D46F52"/>
    <w:rsid w:val="00D46FEB"/>
    <w:rsid w:val="00D472E6"/>
    <w:rsid w:val="00D4768D"/>
    <w:rsid w:val="00D50052"/>
    <w:rsid w:val="00D50CB0"/>
    <w:rsid w:val="00D50E89"/>
    <w:rsid w:val="00D54B18"/>
    <w:rsid w:val="00D55752"/>
    <w:rsid w:val="00D571D9"/>
    <w:rsid w:val="00D6211F"/>
    <w:rsid w:val="00D628BD"/>
    <w:rsid w:val="00D635D9"/>
    <w:rsid w:val="00D637F0"/>
    <w:rsid w:val="00D65827"/>
    <w:rsid w:val="00D65915"/>
    <w:rsid w:val="00D666D6"/>
    <w:rsid w:val="00D70372"/>
    <w:rsid w:val="00D72D17"/>
    <w:rsid w:val="00D73F54"/>
    <w:rsid w:val="00D74279"/>
    <w:rsid w:val="00D74286"/>
    <w:rsid w:val="00D74975"/>
    <w:rsid w:val="00D753FF"/>
    <w:rsid w:val="00D7577D"/>
    <w:rsid w:val="00D75C6B"/>
    <w:rsid w:val="00D75D70"/>
    <w:rsid w:val="00D7799A"/>
    <w:rsid w:val="00D779FB"/>
    <w:rsid w:val="00D803B7"/>
    <w:rsid w:val="00D803E5"/>
    <w:rsid w:val="00D8146A"/>
    <w:rsid w:val="00D8167A"/>
    <w:rsid w:val="00D822E3"/>
    <w:rsid w:val="00D82A95"/>
    <w:rsid w:val="00D8382C"/>
    <w:rsid w:val="00D84E5B"/>
    <w:rsid w:val="00D85020"/>
    <w:rsid w:val="00D86C5F"/>
    <w:rsid w:val="00D86E51"/>
    <w:rsid w:val="00D87D63"/>
    <w:rsid w:val="00D908D6"/>
    <w:rsid w:val="00D910D4"/>
    <w:rsid w:val="00D9129E"/>
    <w:rsid w:val="00D92802"/>
    <w:rsid w:val="00D928CA"/>
    <w:rsid w:val="00D92E7E"/>
    <w:rsid w:val="00D932FA"/>
    <w:rsid w:val="00D93313"/>
    <w:rsid w:val="00D934FE"/>
    <w:rsid w:val="00D9478B"/>
    <w:rsid w:val="00D949D0"/>
    <w:rsid w:val="00D94C1E"/>
    <w:rsid w:val="00D9581C"/>
    <w:rsid w:val="00D9697D"/>
    <w:rsid w:val="00D96E96"/>
    <w:rsid w:val="00D97276"/>
    <w:rsid w:val="00D97340"/>
    <w:rsid w:val="00D97E51"/>
    <w:rsid w:val="00D97E81"/>
    <w:rsid w:val="00DA0850"/>
    <w:rsid w:val="00DA0EE4"/>
    <w:rsid w:val="00DA1178"/>
    <w:rsid w:val="00DA13DC"/>
    <w:rsid w:val="00DA1B95"/>
    <w:rsid w:val="00DA1D24"/>
    <w:rsid w:val="00DA1E2F"/>
    <w:rsid w:val="00DA275E"/>
    <w:rsid w:val="00DA3457"/>
    <w:rsid w:val="00DA359C"/>
    <w:rsid w:val="00DA3A2A"/>
    <w:rsid w:val="00DA3FBF"/>
    <w:rsid w:val="00DA4E61"/>
    <w:rsid w:val="00DA53AD"/>
    <w:rsid w:val="00DA58A2"/>
    <w:rsid w:val="00DA5C5E"/>
    <w:rsid w:val="00DA653D"/>
    <w:rsid w:val="00DA6767"/>
    <w:rsid w:val="00DA70C3"/>
    <w:rsid w:val="00DB06E9"/>
    <w:rsid w:val="00DB1C30"/>
    <w:rsid w:val="00DB1CC9"/>
    <w:rsid w:val="00DB1FED"/>
    <w:rsid w:val="00DB28E0"/>
    <w:rsid w:val="00DB34F5"/>
    <w:rsid w:val="00DB383C"/>
    <w:rsid w:val="00DB3BBB"/>
    <w:rsid w:val="00DB3D73"/>
    <w:rsid w:val="00DB3DDF"/>
    <w:rsid w:val="00DB4D04"/>
    <w:rsid w:val="00DB4F7C"/>
    <w:rsid w:val="00DB58F6"/>
    <w:rsid w:val="00DB5EF8"/>
    <w:rsid w:val="00DB6137"/>
    <w:rsid w:val="00DB6655"/>
    <w:rsid w:val="00DB6860"/>
    <w:rsid w:val="00DB6C4B"/>
    <w:rsid w:val="00DB7026"/>
    <w:rsid w:val="00DB7031"/>
    <w:rsid w:val="00DB7FFE"/>
    <w:rsid w:val="00DC0A91"/>
    <w:rsid w:val="00DC3824"/>
    <w:rsid w:val="00DC3B92"/>
    <w:rsid w:val="00DC3D40"/>
    <w:rsid w:val="00DC3FC9"/>
    <w:rsid w:val="00DC4F13"/>
    <w:rsid w:val="00DC64AC"/>
    <w:rsid w:val="00DC747A"/>
    <w:rsid w:val="00DC7A4D"/>
    <w:rsid w:val="00DD004F"/>
    <w:rsid w:val="00DD01BB"/>
    <w:rsid w:val="00DD0915"/>
    <w:rsid w:val="00DD0C0F"/>
    <w:rsid w:val="00DD16AB"/>
    <w:rsid w:val="00DD2CDC"/>
    <w:rsid w:val="00DD3B26"/>
    <w:rsid w:val="00DD40B2"/>
    <w:rsid w:val="00DD4747"/>
    <w:rsid w:val="00DD51AD"/>
    <w:rsid w:val="00DD5A0E"/>
    <w:rsid w:val="00DD5D52"/>
    <w:rsid w:val="00DD5F1C"/>
    <w:rsid w:val="00DD629E"/>
    <w:rsid w:val="00DD62C6"/>
    <w:rsid w:val="00DD76BF"/>
    <w:rsid w:val="00DE10D7"/>
    <w:rsid w:val="00DE1197"/>
    <w:rsid w:val="00DE171B"/>
    <w:rsid w:val="00DE1B48"/>
    <w:rsid w:val="00DE25CF"/>
    <w:rsid w:val="00DE284B"/>
    <w:rsid w:val="00DE3543"/>
    <w:rsid w:val="00DE452E"/>
    <w:rsid w:val="00DE5487"/>
    <w:rsid w:val="00DE63DE"/>
    <w:rsid w:val="00DE6F98"/>
    <w:rsid w:val="00DE7259"/>
    <w:rsid w:val="00DE7748"/>
    <w:rsid w:val="00DF003D"/>
    <w:rsid w:val="00DF035C"/>
    <w:rsid w:val="00DF04E5"/>
    <w:rsid w:val="00DF12CC"/>
    <w:rsid w:val="00DF1305"/>
    <w:rsid w:val="00DF2568"/>
    <w:rsid w:val="00DF337D"/>
    <w:rsid w:val="00DF43EF"/>
    <w:rsid w:val="00DF4585"/>
    <w:rsid w:val="00DF4CE4"/>
    <w:rsid w:val="00DF5547"/>
    <w:rsid w:val="00DF6BCA"/>
    <w:rsid w:val="00DF74D6"/>
    <w:rsid w:val="00DF7D78"/>
    <w:rsid w:val="00E00029"/>
    <w:rsid w:val="00E003D8"/>
    <w:rsid w:val="00E009E1"/>
    <w:rsid w:val="00E009FF"/>
    <w:rsid w:val="00E02022"/>
    <w:rsid w:val="00E0328C"/>
    <w:rsid w:val="00E034C1"/>
    <w:rsid w:val="00E04109"/>
    <w:rsid w:val="00E04F08"/>
    <w:rsid w:val="00E04FD4"/>
    <w:rsid w:val="00E050A7"/>
    <w:rsid w:val="00E05CF6"/>
    <w:rsid w:val="00E0654F"/>
    <w:rsid w:val="00E067C7"/>
    <w:rsid w:val="00E06838"/>
    <w:rsid w:val="00E0744E"/>
    <w:rsid w:val="00E07892"/>
    <w:rsid w:val="00E0790C"/>
    <w:rsid w:val="00E11058"/>
    <w:rsid w:val="00E1106E"/>
    <w:rsid w:val="00E121C5"/>
    <w:rsid w:val="00E12C98"/>
    <w:rsid w:val="00E1301F"/>
    <w:rsid w:val="00E13EB3"/>
    <w:rsid w:val="00E14B32"/>
    <w:rsid w:val="00E14B9F"/>
    <w:rsid w:val="00E154DD"/>
    <w:rsid w:val="00E155ED"/>
    <w:rsid w:val="00E16279"/>
    <w:rsid w:val="00E17F49"/>
    <w:rsid w:val="00E2078E"/>
    <w:rsid w:val="00E20A91"/>
    <w:rsid w:val="00E230A5"/>
    <w:rsid w:val="00E231F9"/>
    <w:rsid w:val="00E2412B"/>
    <w:rsid w:val="00E24C49"/>
    <w:rsid w:val="00E25B89"/>
    <w:rsid w:val="00E25C0B"/>
    <w:rsid w:val="00E25C91"/>
    <w:rsid w:val="00E26103"/>
    <w:rsid w:val="00E26FF5"/>
    <w:rsid w:val="00E276E8"/>
    <w:rsid w:val="00E27904"/>
    <w:rsid w:val="00E27DE4"/>
    <w:rsid w:val="00E315C7"/>
    <w:rsid w:val="00E32363"/>
    <w:rsid w:val="00E32A90"/>
    <w:rsid w:val="00E339B9"/>
    <w:rsid w:val="00E348D7"/>
    <w:rsid w:val="00E35ED9"/>
    <w:rsid w:val="00E3668E"/>
    <w:rsid w:val="00E37563"/>
    <w:rsid w:val="00E37817"/>
    <w:rsid w:val="00E40345"/>
    <w:rsid w:val="00E4041C"/>
    <w:rsid w:val="00E40491"/>
    <w:rsid w:val="00E408C8"/>
    <w:rsid w:val="00E40B94"/>
    <w:rsid w:val="00E41D3A"/>
    <w:rsid w:val="00E422E9"/>
    <w:rsid w:val="00E42C93"/>
    <w:rsid w:val="00E43061"/>
    <w:rsid w:val="00E434A5"/>
    <w:rsid w:val="00E43646"/>
    <w:rsid w:val="00E436DC"/>
    <w:rsid w:val="00E45E3F"/>
    <w:rsid w:val="00E464E2"/>
    <w:rsid w:val="00E472CC"/>
    <w:rsid w:val="00E50107"/>
    <w:rsid w:val="00E50119"/>
    <w:rsid w:val="00E50463"/>
    <w:rsid w:val="00E507EF"/>
    <w:rsid w:val="00E510C1"/>
    <w:rsid w:val="00E514C5"/>
    <w:rsid w:val="00E53342"/>
    <w:rsid w:val="00E55AEC"/>
    <w:rsid w:val="00E56247"/>
    <w:rsid w:val="00E562D3"/>
    <w:rsid w:val="00E565BC"/>
    <w:rsid w:val="00E56C14"/>
    <w:rsid w:val="00E57B57"/>
    <w:rsid w:val="00E57EA5"/>
    <w:rsid w:val="00E60457"/>
    <w:rsid w:val="00E60821"/>
    <w:rsid w:val="00E6191F"/>
    <w:rsid w:val="00E62B12"/>
    <w:rsid w:val="00E63729"/>
    <w:rsid w:val="00E6407A"/>
    <w:rsid w:val="00E6419D"/>
    <w:rsid w:val="00E64D15"/>
    <w:rsid w:val="00E651ED"/>
    <w:rsid w:val="00E65CE5"/>
    <w:rsid w:val="00E6625E"/>
    <w:rsid w:val="00E66AD4"/>
    <w:rsid w:val="00E6783E"/>
    <w:rsid w:val="00E72FDC"/>
    <w:rsid w:val="00E73830"/>
    <w:rsid w:val="00E74F30"/>
    <w:rsid w:val="00E7613E"/>
    <w:rsid w:val="00E7620E"/>
    <w:rsid w:val="00E7640A"/>
    <w:rsid w:val="00E767F2"/>
    <w:rsid w:val="00E76D2C"/>
    <w:rsid w:val="00E770B4"/>
    <w:rsid w:val="00E77CE5"/>
    <w:rsid w:val="00E81098"/>
    <w:rsid w:val="00E81A16"/>
    <w:rsid w:val="00E81E9A"/>
    <w:rsid w:val="00E821A8"/>
    <w:rsid w:val="00E821F4"/>
    <w:rsid w:val="00E83ADE"/>
    <w:rsid w:val="00E85D57"/>
    <w:rsid w:val="00E86FE3"/>
    <w:rsid w:val="00E87222"/>
    <w:rsid w:val="00E90F4B"/>
    <w:rsid w:val="00E91036"/>
    <w:rsid w:val="00E91A6C"/>
    <w:rsid w:val="00E91B67"/>
    <w:rsid w:val="00E92034"/>
    <w:rsid w:val="00E93D6B"/>
    <w:rsid w:val="00E9438C"/>
    <w:rsid w:val="00E94478"/>
    <w:rsid w:val="00E94606"/>
    <w:rsid w:val="00E94AF0"/>
    <w:rsid w:val="00E94C63"/>
    <w:rsid w:val="00E952BD"/>
    <w:rsid w:val="00E97327"/>
    <w:rsid w:val="00E97862"/>
    <w:rsid w:val="00EA10B0"/>
    <w:rsid w:val="00EA12BB"/>
    <w:rsid w:val="00EA1362"/>
    <w:rsid w:val="00EA1C35"/>
    <w:rsid w:val="00EA24DD"/>
    <w:rsid w:val="00EA2C4F"/>
    <w:rsid w:val="00EA382A"/>
    <w:rsid w:val="00EA3C66"/>
    <w:rsid w:val="00EA512A"/>
    <w:rsid w:val="00EA539F"/>
    <w:rsid w:val="00EA5F4C"/>
    <w:rsid w:val="00EB1464"/>
    <w:rsid w:val="00EB1A6B"/>
    <w:rsid w:val="00EB1D19"/>
    <w:rsid w:val="00EB1F7F"/>
    <w:rsid w:val="00EB22D2"/>
    <w:rsid w:val="00EB2C35"/>
    <w:rsid w:val="00EB38BC"/>
    <w:rsid w:val="00EB4279"/>
    <w:rsid w:val="00EB4EAB"/>
    <w:rsid w:val="00EB5910"/>
    <w:rsid w:val="00EB5960"/>
    <w:rsid w:val="00EB611E"/>
    <w:rsid w:val="00EB6BD8"/>
    <w:rsid w:val="00EB7BDB"/>
    <w:rsid w:val="00EB7E77"/>
    <w:rsid w:val="00EC14C0"/>
    <w:rsid w:val="00EC15A9"/>
    <w:rsid w:val="00EC24EA"/>
    <w:rsid w:val="00EC26C7"/>
    <w:rsid w:val="00EC2717"/>
    <w:rsid w:val="00EC34CB"/>
    <w:rsid w:val="00EC35CD"/>
    <w:rsid w:val="00EC3909"/>
    <w:rsid w:val="00EC56F3"/>
    <w:rsid w:val="00EC691C"/>
    <w:rsid w:val="00EC6F95"/>
    <w:rsid w:val="00EC7CC4"/>
    <w:rsid w:val="00EC7DE7"/>
    <w:rsid w:val="00ED046C"/>
    <w:rsid w:val="00ED0A50"/>
    <w:rsid w:val="00ED134E"/>
    <w:rsid w:val="00ED2512"/>
    <w:rsid w:val="00ED47D3"/>
    <w:rsid w:val="00ED50D3"/>
    <w:rsid w:val="00ED5CA5"/>
    <w:rsid w:val="00ED7B26"/>
    <w:rsid w:val="00EE0856"/>
    <w:rsid w:val="00EE0944"/>
    <w:rsid w:val="00EE0DEE"/>
    <w:rsid w:val="00EE2224"/>
    <w:rsid w:val="00EE3868"/>
    <w:rsid w:val="00EE4818"/>
    <w:rsid w:val="00EE5AA0"/>
    <w:rsid w:val="00EF0B34"/>
    <w:rsid w:val="00EF288E"/>
    <w:rsid w:val="00EF2C05"/>
    <w:rsid w:val="00EF37CD"/>
    <w:rsid w:val="00EF48AB"/>
    <w:rsid w:val="00EF6313"/>
    <w:rsid w:val="00F00407"/>
    <w:rsid w:val="00F005DE"/>
    <w:rsid w:val="00F00965"/>
    <w:rsid w:val="00F009F0"/>
    <w:rsid w:val="00F01205"/>
    <w:rsid w:val="00F0248D"/>
    <w:rsid w:val="00F03981"/>
    <w:rsid w:val="00F03B0D"/>
    <w:rsid w:val="00F04D13"/>
    <w:rsid w:val="00F10B4D"/>
    <w:rsid w:val="00F10DF1"/>
    <w:rsid w:val="00F11649"/>
    <w:rsid w:val="00F118D9"/>
    <w:rsid w:val="00F11EFA"/>
    <w:rsid w:val="00F12B7C"/>
    <w:rsid w:val="00F144CB"/>
    <w:rsid w:val="00F170C4"/>
    <w:rsid w:val="00F21497"/>
    <w:rsid w:val="00F22045"/>
    <w:rsid w:val="00F220D2"/>
    <w:rsid w:val="00F22D3A"/>
    <w:rsid w:val="00F22D58"/>
    <w:rsid w:val="00F23FF1"/>
    <w:rsid w:val="00F2511B"/>
    <w:rsid w:val="00F25361"/>
    <w:rsid w:val="00F25B69"/>
    <w:rsid w:val="00F25D38"/>
    <w:rsid w:val="00F2649B"/>
    <w:rsid w:val="00F265A1"/>
    <w:rsid w:val="00F265BA"/>
    <w:rsid w:val="00F26787"/>
    <w:rsid w:val="00F30572"/>
    <w:rsid w:val="00F3326D"/>
    <w:rsid w:val="00F337CF"/>
    <w:rsid w:val="00F346F2"/>
    <w:rsid w:val="00F34909"/>
    <w:rsid w:val="00F34D44"/>
    <w:rsid w:val="00F351E5"/>
    <w:rsid w:val="00F35348"/>
    <w:rsid w:val="00F36841"/>
    <w:rsid w:val="00F36A51"/>
    <w:rsid w:val="00F37329"/>
    <w:rsid w:val="00F3735C"/>
    <w:rsid w:val="00F37A02"/>
    <w:rsid w:val="00F37D3C"/>
    <w:rsid w:val="00F37EDE"/>
    <w:rsid w:val="00F40E0A"/>
    <w:rsid w:val="00F41B45"/>
    <w:rsid w:val="00F41BC3"/>
    <w:rsid w:val="00F428EE"/>
    <w:rsid w:val="00F44A5A"/>
    <w:rsid w:val="00F44C6D"/>
    <w:rsid w:val="00F45F7B"/>
    <w:rsid w:val="00F477B2"/>
    <w:rsid w:val="00F47A66"/>
    <w:rsid w:val="00F47A92"/>
    <w:rsid w:val="00F47B08"/>
    <w:rsid w:val="00F511DD"/>
    <w:rsid w:val="00F51397"/>
    <w:rsid w:val="00F52153"/>
    <w:rsid w:val="00F5327E"/>
    <w:rsid w:val="00F535AB"/>
    <w:rsid w:val="00F535E5"/>
    <w:rsid w:val="00F536C3"/>
    <w:rsid w:val="00F55119"/>
    <w:rsid w:val="00F55684"/>
    <w:rsid w:val="00F57107"/>
    <w:rsid w:val="00F57202"/>
    <w:rsid w:val="00F610A4"/>
    <w:rsid w:val="00F6169F"/>
    <w:rsid w:val="00F6231E"/>
    <w:rsid w:val="00F6303A"/>
    <w:rsid w:val="00F64C19"/>
    <w:rsid w:val="00F6529C"/>
    <w:rsid w:val="00F652EC"/>
    <w:rsid w:val="00F65B06"/>
    <w:rsid w:val="00F65B58"/>
    <w:rsid w:val="00F65FE3"/>
    <w:rsid w:val="00F66CED"/>
    <w:rsid w:val="00F67239"/>
    <w:rsid w:val="00F678CE"/>
    <w:rsid w:val="00F67FB1"/>
    <w:rsid w:val="00F7027B"/>
    <w:rsid w:val="00F708DA"/>
    <w:rsid w:val="00F71094"/>
    <w:rsid w:val="00F718E4"/>
    <w:rsid w:val="00F737E5"/>
    <w:rsid w:val="00F73DFE"/>
    <w:rsid w:val="00F75494"/>
    <w:rsid w:val="00F77075"/>
    <w:rsid w:val="00F772F7"/>
    <w:rsid w:val="00F77560"/>
    <w:rsid w:val="00F776ED"/>
    <w:rsid w:val="00F77F99"/>
    <w:rsid w:val="00F81B73"/>
    <w:rsid w:val="00F81F6A"/>
    <w:rsid w:val="00F82172"/>
    <w:rsid w:val="00F82445"/>
    <w:rsid w:val="00F82768"/>
    <w:rsid w:val="00F83358"/>
    <w:rsid w:val="00F833BB"/>
    <w:rsid w:val="00F86ADB"/>
    <w:rsid w:val="00F871DB"/>
    <w:rsid w:val="00F877D3"/>
    <w:rsid w:val="00F87D77"/>
    <w:rsid w:val="00F9024D"/>
    <w:rsid w:val="00F90531"/>
    <w:rsid w:val="00F910BE"/>
    <w:rsid w:val="00F9337C"/>
    <w:rsid w:val="00F93A69"/>
    <w:rsid w:val="00F94C60"/>
    <w:rsid w:val="00F94C91"/>
    <w:rsid w:val="00F97A84"/>
    <w:rsid w:val="00FA02EC"/>
    <w:rsid w:val="00FA05B5"/>
    <w:rsid w:val="00FA127A"/>
    <w:rsid w:val="00FA12A5"/>
    <w:rsid w:val="00FA14B9"/>
    <w:rsid w:val="00FA3688"/>
    <w:rsid w:val="00FA3D62"/>
    <w:rsid w:val="00FA3F87"/>
    <w:rsid w:val="00FA5EC5"/>
    <w:rsid w:val="00FB0F9F"/>
    <w:rsid w:val="00FB1F61"/>
    <w:rsid w:val="00FB2BBB"/>
    <w:rsid w:val="00FB33F1"/>
    <w:rsid w:val="00FB4532"/>
    <w:rsid w:val="00FB502F"/>
    <w:rsid w:val="00FB50DC"/>
    <w:rsid w:val="00FB645A"/>
    <w:rsid w:val="00FB6FD0"/>
    <w:rsid w:val="00FB7886"/>
    <w:rsid w:val="00FB7A03"/>
    <w:rsid w:val="00FC017B"/>
    <w:rsid w:val="00FC02D2"/>
    <w:rsid w:val="00FC03F6"/>
    <w:rsid w:val="00FC048B"/>
    <w:rsid w:val="00FC1C8C"/>
    <w:rsid w:val="00FC1DDC"/>
    <w:rsid w:val="00FC2C35"/>
    <w:rsid w:val="00FC3892"/>
    <w:rsid w:val="00FC54BB"/>
    <w:rsid w:val="00FC5D69"/>
    <w:rsid w:val="00FC5F90"/>
    <w:rsid w:val="00FC71C8"/>
    <w:rsid w:val="00FC79BE"/>
    <w:rsid w:val="00FD0173"/>
    <w:rsid w:val="00FD02E5"/>
    <w:rsid w:val="00FD0882"/>
    <w:rsid w:val="00FD158D"/>
    <w:rsid w:val="00FD2FC9"/>
    <w:rsid w:val="00FD358A"/>
    <w:rsid w:val="00FD387E"/>
    <w:rsid w:val="00FD3A3B"/>
    <w:rsid w:val="00FE06A6"/>
    <w:rsid w:val="00FE1597"/>
    <w:rsid w:val="00FE18FE"/>
    <w:rsid w:val="00FE2794"/>
    <w:rsid w:val="00FE28C9"/>
    <w:rsid w:val="00FE2F2A"/>
    <w:rsid w:val="00FE3D10"/>
    <w:rsid w:val="00FE3DA7"/>
    <w:rsid w:val="00FE43BE"/>
    <w:rsid w:val="00FE4A93"/>
    <w:rsid w:val="00FE5287"/>
    <w:rsid w:val="00FE5AF6"/>
    <w:rsid w:val="00FE7273"/>
    <w:rsid w:val="00FE79DA"/>
    <w:rsid w:val="00FF0BB8"/>
    <w:rsid w:val="00FF18F9"/>
    <w:rsid w:val="00FF2700"/>
    <w:rsid w:val="00FF28F7"/>
    <w:rsid w:val="00FF2A37"/>
    <w:rsid w:val="00FF32E9"/>
    <w:rsid w:val="00FF3837"/>
    <w:rsid w:val="00FF437E"/>
    <w:rsid w:val="00FF444D"/>
    <w:rsid w:val="00FF45A2"/>
    <w:rsid w:val="00FF48DF"/>
    <w:rsid w:val="00FF546F"/>
    <w:rsid w:val="00FF58E4"/>
    <w:rsid w:val="00FF6168"/>
    <w:rsid w:val="00FF7BEC"/>
    <w:rsid w:val="05E52A08"/>
    <w:rsid w:val="0B4F1D1B"/>
    <w:rsid w:val="0D4DF92D"/>
    <w:rsid w:val="1380A705"/>
    <w:rsid w:val="17DC4305"/>
    <w:rsid w:val="21BBCF66"/>
    <w:rsid w:val="25A220AB"/>
    <w:rsid w:val="29F4DD7D"/>
    <w:rsid w:val="2A27E077"/>
    <w:rsid w:val="3134B190"/>
    <w:rsid w:val="3246808C"/>
    <w:rsid w:val="32C33631"/>
    <w:rsid w:val="3320341F"/>
    <w:rsid w:val="41AD4B1E"/>
    <w:rsid w:val="424BBE79"/>
    <w:rsid w:val="46A16DFB"/>
    <w:rsid w:val="496285CF"/>
    <w:rsid w:val="4AFBB3A6"/>
    <w:rsid w:val="4BABEB34"/>
    <w:rsid w:val="4F2951F7"/>
    <w:rsid w:val="5C2019BC"/>
    <w:rsid w:val="5F523F3A"/>
    <w:rsid w:val="654A6541"/>
    <w:rsid w:val="656D9409"/>
    <w:rsid w:val="68D805DA"/>
    <w:rsid w:val="6A3B82DB"/>
    <w:rsid w:val="6EB62A9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34B190"/>
  <w15:chartTrackingRefBased/>
  <w15:docId w15:val="{A7947E53-31A1-407B-BFE4-6859198AA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480F"/>
    <w:rPr>
      <w:rFonts w:ascii="Arial" w:hAnsi="Arial"/>
      <w:sz w:val="24"/>
      <w:lang w:val="en-GB"/>
    </w:rPr>
  </w:style>
  <w:style w:type="paragraph" w:styleId="Heading1">
    <w:name w:val="heading 1"/>
    <w:basedOn w:val="Normal"/>
    <w:next w:val="Normal"/>
    <w:link w:val="Heading1Char"/>
    <w:uiPriority w:val="9"/>
    <w:qFormat/>
    <w:rsid w:val="0048177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4255E"/>
    <w:pPr>
      <w:keepNext/>
      <w:keepLines/>
      <w:spacing w:before="40" w:after="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224AB7"/>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F4A0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4A08"/>
    <w:rPr>
      <w:rFonts w:asciiTheme="majorHAnsi" w:eastAsiaTheme="majorEastAsia" w:hAnsiTheme="majorHAnsi" w:cstheme="majorBidi"/>
      <w:spacing w:val="-10"/>
      <w:kern w:val="28"/>
      <w:sz w:val="56"/>
      <w:szCs w:val="56"/>
      <w:lang w:val="en-GB"/>
    </w:rPr>
  </w:style>
  <w:style w:type="character" w:customStyle="1" w:styleId="Heading2Char">
    <w:name w:val="Heading 2 Char"/>
    <w:basedOn w:val="DefaultParagraphFont"/>
    <w:link w:val="Heading2"/>
    <w:uiPriority w:val="9"/>
    <w:rsid w:val="0044255E"/>
    <w:rPr>
      <w:rFonts w:ascii="Arial" w:eastAsiaTheme="majorEastAsia" w:hAnsi="Arial" w:cstheme="majorBidi"/>
      <w:b/>
      <w:sz w:val="24"/>
      <w:szCs w:val="26"/>
      <w:lang w:val="en-GB"/>
    </w:rPr>
  </w:style>
  <w:style w:type="character" w:customStyle="1" w:styleId="Heading3Char">
    <w:name w:val="Heading 3 Char"/>
    <w:basedOn w:val="DefaultParagraphFont"/>
    <w:link w:val="Heading3"/>
    <w:uiPriority w:val="9"/>
    <w:rsid w:val="00224AB7"/>
    <w:rPr>
      <w:rFonts w:asciiTheme="majorHAnsi" w:eastAsiaTheme="majorEastAsia" w:hAnsiTheme="majorHAnsi" w:cstheme="majorBidi"/>
      <w:color w:val="1F3763" w:themeColor="accent1" w:themeShade="7F"/>
      <w:sz w:val="24"/>
      <w:szCs w:val="24"/>
      <w:lang w:val="en-GB"/>
    </w:rPr>
  </w:style>
  <w:style w:type="paragraph" w:styleId="Header">
    <w:name w:val="header"/>
    <w:basedOn w:val="Normal"/>
    <w:link w:val="HeaderChar"/>
    <w:uiPriority w:val="99"/>
    <w:unhideWhenUsed/>
    <w:rsid w:val="00F65B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5B58"/>
    <w:rPr>
      <w:rFonts w:ascii="Arial" w:hAnsi="Arial"/>
      <w:sz w:val="24"/>
      <w:lang w:val="en-GB"/>
    </w:rPr>
  </w:style>
  <w:style w:type="paragraph" w:styleId="Footer">
    <w:name w:val="footer"/>
    <w:basedOn w:val="Normal"/>
    <w:link w:val="FooterChar"/>
    <w:uiPriority w:val="99"/>
    <w:unhideWhenUsed/>
    <w:rsid w:val="00F65B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5B58"/>
    <w:rPr>
      <w:rFonts w:ascii="Arial" w:hAnsi="Arial"/>
      <w:sz w:val="24"/>
      <w:lang w:val="en-GB"/>
    </w:rPr>
  </w:style>
  <w:style w:type="character" w:styleId="Strong">
    <w:name w:val="Strong"/>
    <w:basedOn w:val="DefaultParagraphFont"/>
    <w:uiPriority w:val="22"/>
    <w:qFormat/>
    <w:rsid w:val="00DD5D52"/>
    <w:rPr>
      <w:b/>
      <w:bCs/>
    </w:rPr>
  </w:style>
  <w:style w:type="character" w:styleId="Hyperlink">
    <w:name w:val="Hyperlink"/>
    <w:basedOn w:val="DefaultParagraphFont"/>
    <w:uiPriority w:val="99"/>
    <w:unhideWhenUsed/>
    <w:rsid w:val="000615B4"/>
    <w:rPr>
      <w:color w:val="0000FF"/>
      <w:u w:val="single"/>
    </w:rPr>
  </w:style>
  <w:style w:type="paragraph" w:styleId="BalloonText">
    <w:name w:val="Balloon Text"/>
    <w:basedOn w:val="Normal"/>
    <w:link w:val="BalloonTextChar"/>
    <w:uiPriority w:val="99"/>
    <w:semiHidden/>
    <w:unhideWhenUsed/>
    <w:rsid w:val="007C43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4392"/>
    <w:rPr>
      <w:rFonts w:ascii="Segoe UI" w:hAnsi="Segoe UI" w:cs="Segoe UI"/>
      <w:sz w:val="18"/>
      <w:szCs w:val="18"/>
      <w:lang w:val="en-GB"/>
    </w:rPr>
  </w:style>
  <w:style w:type="table" w:styleId="TableGrid">
    <w:name w:val="Table Grid"/>
    <w:basedOn w:val="TableNormal"/>
    <w:uiPriority w:val="39"/>
    <w:rsid w:val="006D25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607302"/>
    <w:pPr>
      <w:spacing w:after="0" w:line="240" w:lineRule="auto"/>
    </w:pPr>
    <w:rPr>
      <w:sz w:val="20"/>
      <w:szCs w:val="20"/>
    </w:rPr>
  </w:style>
  <w:style w:type="character" w:customStyle="1" w:styleId="FootnoteTextChar">
    <w:name w:val="Footnote Text Char"/>
    <w:basedOn w:val="DefaultParagraphFont"/>
    <w:link w:val="FootnoteText"/>
    <w:uiPriority w:val="99"/>
    <w:rsid w:val="00607302"/>
    <w:rPr>
      <w:rFonts w:ascii="Arial" w:hAnsi="Arial"/>
      <w:sz w:val="20"/>
      <w:szCs w:val="20"/>
      <w:lang w:val="en-GB"/>
    </w:rPr>
  </w:style>
  <w:style w:type="character" w:styleId="FootnoteReference">
    <w:name w:val="footnote reference"/>
    <w:basedOn w:val="DefaultParagraphFont"/>
    <w:uiPriority w:val="99"/>
    <w:semiHidden/>
    <w:unhideWhenUsed/>
    <w:rsid w:val="00607302"/>
    <w:rPr>
      <w:vertAlign w:val="superscript"/>
    </w:rPr>
  </w:style>
  <w:style w:type="paragraph" w:styleId="EndnoteText">
    <w:name w:val="endnote text"/>
    <w:basedOn w:val="Normal"/>
    <w:link w:val="EndnoteTextChar"/>
    <w:uiPriority w:val="99"/>
    <w:unhideWhenUsed/>
    <w:rsid w:val="00BB6B9C"/>
    <w:pPr>
      <w:spacing w:after="0" w:line="240" w:lineRule="auto"/>
    </w:pPr>
    <w:rPr>
      <w:sz w:val="20"/>
      <w:szCs w:val="20"/>
    </w:rPr>
  </w:style>
  <w:style w:type="character" w:customStyle="1" w:styleId="EndnoteTextChar">
    <w:name w:val="Endnote Text Char"/>
    <w:basedOn w:val="DefaultParagraphFont"/>
    <w:link w:val="EndnoteText"/>
    <w:uiPriority w:val="99"/>
    <w:rsid w:val="00BB6B9C"/>
    <w:rPr>
      <w:rFonts w:ascii="Arial" w:hAnsi="Arial"/>
      <w:sz w:val="20"/>
      <w:szCs w:val="20"/>
      <w:lang w:val="en-GB"/>
    </w:rPr>
  </w:style>
  <w:style w:type="character" w:styleId="EndnoteReference">
    <w:name w:val="endnote reference"/>
    <w:basedOn w:val="DefaultParagraphFont"/>
    <w:uiPriority w:val="99"/>
    <w:semiHidden/>
    <w:unhideWhenUsed/>
    <w:rsid w:val="00BB6B9C"/>
    <w:rPr>
      <w:vertAlign w:val="superscript"/>
    </w:rPr>
  </w:style>
  <w:style w:type="character" w:customStyle="1" w:styleId="UnresolvedMention1">
    <w:name w:val="Unresolved Mention1"/>
    <w:basedOn w:val="DefaultParagraphFont"/>
    <w:uiPriority w:val="99"/>
    <w:semiHidden/>
    <w:unhideWhenUsed/>
    <w:rsid w:val="00BB6B9C"/>
    <w:rPr>
      <w:color w:val="605E5C"/>
      <w:shd w:val="clear" w:color="auto" w:fill="E1DFDD"/>
    </w:rPr>
  </w:style>
  <w:style w:type="paragraph" w:styleId="ListParagraph">
    <w:name w:val="List Paragraph"/>
    <w:basedOn w:val="Normal"/>
    <w:uiPriority w:val="34"/>
    <w:qFormat/>
    <w:rsid w:val="00715477"/>
    <w:pPr>
      <w:ind w:left="720"/>
      <w:contextualSpacing/>
    </w:pPr>
  </w:style>
  <w:style w:type="character" w:styleId="Emphasis">
    <w:name w:val="Emphasis"/>
    <w:basedOn w:val="DefaultParagraphFont"/>
    <w:uiPriority w:val="20"/>
    <w:qFormat/>
    <w:rsid w:val="009917CB"/>
    <w:rPr>
      <w:i/>
      <w:iCs/>
    </w:rPr>
  </w:style>
  <w:style w:type="paragraph" w:styleId="Bibliography">
    <w:name w:val="Bibliography"/>
    <w:basedOn w:val="Normal"/>
    <w:next w:val="Normal"/>
    <w:uiPriority w:val="37"/>
    <w:unhideWhenUsed/>
    <w:rsid w:val="00480952"/>
    <w:pPr>
      <w:spacing w:after="240" w:line="240" w:lineRule="auto"/>
      <w:ind w:left="720" w:hanging="720"/>
    </w:pPr>
  </w:style>
  <w:style w:type="character" w:styleId="CommentReference">
    <w:name w:val="annotation reference"/>
    <w:basedOn w:val="DefaultParagraphFont"/>
    <w:uiPriority w:val="99"/>
    <w:semiHidden/>
    <w:unhideWhenUsed/>
    <w:rsid w:val="00622903"/>
    <w:rPr>
      <w:sz w:val="16"/>
      <w:szCs w:val="16"/>
    </w:rPr>
  </w:style>
  <w:style w:type="paragraph" w:styleId="CommentText">
    <w:name w:val="annotation text"/>
    <w:basedOn w:val="Normal"/>
    <w:link w:val="CommentTextChar"/>
    <w:uiPriority w:val="99"/>
    <w:unhideWhenUsed/>
    <w:rsid w:val="00622903"/>
    <w:pPr>
      <w:spacing w:line="240" w:lineRule="auto"/>
    </w:pPr>
    <w:rPr>
      <w:sz w:val="20"/>
      <w:szCs w:val="20"/>
    </w:rPr>
  </w:style>
  <w:style w:type="character" w:customStyle="1" w:styleId="CommentTextChar">
    <w:name w:val="Comment Text Char"/>
    <w:basedOn w:val="DefaultParagraphFont"/>
    <w:link w:val="CommentText"/>
    <w:uiPriority w:val="99"/>
    <w:rsid w:val="00622903"/>
    <w:rPr>
      <w:rFonts w:ascii="Arial" w:hAnsi="Arial"/>
      <w:sz w:val="20"/>
      <w:szCs w:val="20"/>
      <w:lang w:val="en-GB"/>
    </w:rPr>
  </w:style>
  <w:style w:type="paragraph" w:styleId="CommentSubject">
    <w:name w:val="annotation subject"/>
    <w:basedOn w:val="CommentText"/>
    <w:next w:val="CommentText"/>
    <w:link w:val="CommentSubjectChar"/>
    <w:uiPriority w:val="99"/>
    <w:semiHidden/>
    <w:unhideWhenUsed/>
    <w:rsid w:val="00622903"/>
    <w:rPr>
      <w:b/>
      <w:bCs/>
    </w:rPr>
  </w:style>
  <w:style w:type="character" w:customStyle="1" w:styleId="CommentSubjectChar">
    <w:name w:val="Comment Subject Char"/>
    <w:basedOn w:val="CommentTextChar"/>
    <w:link w:val="CommentSubject"/>
    <w:uiPriority w:val="99"/>
    <w:semiHidden/>
    <w:rsid w:val="00622903"/>
    <w:rPr>
      <w:rFonts w:ascii="Arial" w:hAnsi="Arial"/>
      <w:b/>
      <w:bCs/>
      <w:sz w:val="20"/>
      <w:szCs w:val="20"/>
      <w:lang w:val="en-GB"/>
    </w:rPr>
  </w:style>
  <w:style w:type="character" w:customStyle="1" w:styleId="normaltextrun">
    <w:name w:val="normaltextrun"/>
    <w:basedOn w:val="DefaultParagraphFont"/>
    <w:rsid w:val="004F63A7"/>
  </w:style>
  <w:style w:type="character" w:customStyle="1" w:styleId="eop">
    <w:name w:val="eop"/>
    <w:basedOn w:val="DefaultParagraphFont"/>
    <w:rsid w:val="004F63A7"/>
  </w:style>
  <w:style w:type="paragraph" w:styleId="Revision">
    <w:name w:val="Revision"/>
    <w:hidden/>
    <w:uiPriority w:val="99"/>
    <w:semiHidden/>
    <w:rsid w:val="0095335A"/>
    <w:pPr>
      <w:spacing w:after="0" w:line="240" w:lineRule="auto"/>
    </w:pPr>
    <w:rPr>
      <w:rFonts w:ascii="Arial" w:hAnsi="Arial"/>
      <w:sz w:val="24"/>
      <w:lang w:val="en-GB"/>
    </w:rPr>
  </w:style>
  <w:style w:type="character" w:styleId="UnresolvedMention">
    <w:name w:val="Unresolved Mention"/>
    <w:basedOn w:val="DefaultParagraphFont"/>
    <w:uiPriority w:val="99"/>
    <w:semiHidden/>
    <w:unhideWhenUsed/>
    <w:rsid w:val="00072496"/>
    <w:rPr>
      <w:color w:val="605E5C"/>
      <w:shd w:val="clear" w:color="auto" w:fill="E1DFDD"/>
    </w:rPr>
  </w:style>
  <w:style w:type="character" w:styleId="FollowedHyperlink">
    <w:name w:val="FollowedHyperlink"/>
    <w:basedOn w:val="DefaultParagraphFont"/>
    <w:uiPriority w:val="99"/>
    <w:semiHidden/>
    <w:unhideWhenUsed/>
    <w:rsid w:val="00FA127A"/>
    <w:rPr>
      <w:color w:val="954F72" w:themeColor="followedHyperlink"/>
      <w:u w:val="single"/>
    </w:rPr>
  </w:style>
  <w:style w:type="character" w:customStyle="1" w:styleId="Heading1Char">
    <w:name w:val="Heading 1 Char"/>
    <w:basedOn w:val="DefaultParagraphFont"/>
    <w:link w:val="Heading1"/>
    <w:uiPriority w:val="9"/>
    <w:rsid w:val="00481776"/>
    <w:rPr>
      <w:rFonts w:asciiTheme="majorHAnsi" w:eastAsiaTheme="majorEastAsia" w:hAnsiTheme="majorHAnsi" w:cstheme="majorBidi"/>
      <w:color w:val="2F5496" w:themeColor="accent1" w:themeShade="BF"/>
      <w:sz w:val="32"/>
      <w:szCs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90537">
      <w:bodyDiv w:val="1"/>
      <w:marLeft w:val="0"/>
      <w:marRight w:val="0"/>
      <w:marTop w:val="0"/>
      <w:marBottom w:val="0"/>
      <w:divBdr>
        <w:top w:val="none" w:sz="0" w:space="0" w:color="auto"/>
        <w:left w:val="none" w:sz="0" w:space="0" w:color="auto"/>
        <w:bottom w:val="none" w:sz="0" w:space="0" w:color="auto"/>
        <w:right w:val="none" w:sz="0" w:space="0" w:color="auto"/>
      </w:divBdr>
    </w:div>
    <w:div w:id="54479308">
      <w:bodyDiv w:val="1"/>
      <w:marLeft w:val="0"/>
      <w:marRight w:val="0"/>
      <w:marTop w:val="0"/>
      <w:marBottom w:val="0"/>
      <w:divBdr>
        <w:top w:val="none" w:sz="0" w:space="0" w:color="auto"/>
        <w:left w:val="none" w:sz="0" w:space="0" w:color="auto"/>
        <w:bottom w:val="none" w:sz="0" w:space="0" w:color="auto"/>
        <w:right w:val="none" w:sz="0" w:space="0" w:color="auto"/>
      </w:divBdr>
    </w:div>
    <w:div w:id="270555244">
      <w:bodyDiv w:val="1"/>
      <w:marLeft w:val="0"/>
      <w:marRight w:val="0"/>
      <w:marTop w:val="0"/>
      <w:marBottom w:val="0"/>
      <w:divBdr>
        <w:top w:val="none" w:sz="0" w:space="0" w:color="auto"/>
        <w:left w:val="none" w:sz="0" w:space="0" w:color="auto"/>
        <w:bottom w:val="none" w:sz="0" w:space="0" w:color="auto"/>
        <w:right w:val="none" w:sz="0" w:space="0" w:color="auto"/>
      </w:divBdr>
    </w:div>
    <w:div w:id="337314546">
      <w:bodyDiv w:val="1"/>
      <w:marLeft w:val="0"/>
      <w:marRight w:val="0"/>
      <w:marTop w:val="0"/>
      <w:marBottom w:val="0"/>
      <w:divBdr>
        <w:top w:val="none" w:sz="0" w:space="0" w:color="auto"/>
        <w:left w:val="none" w:sz="0" w:space="0" w:color="auto"/>
        <w:bottom w:val="none" w:sz="0" w:space="0" w:color="auto"/>
        <w:right w:val="none" w:sz="0" w:space="0" w:color="auto"/>
      </w:divBdr>
    </w:div>
    <w:div w:id="387728784">
      <w:bodyDiv w:val="1"/>
      <w:marLeft w:val="0"/>
      <w:marRight w:val="0"/>
      <w:marTop w:val="0"/>
      <w:marBottom w:val="0"/>
      <w:divBdr>
        <w:top w:val="none" w:sz="0" w:space="0" w:color="auto"/>
        <w:left w:val="none" w:sz="0" w:space="0" w:color="auto"/>
        <w:bottom w:val="none" w:sz="0" w:space="0" w:color="auto"/>
        <w:right w:val="none" w:sz="0" w:space="0" w:color="auto"/>
      </w:divBdr>
    </w:div>
    <w:div w:id="448207143">
      <w:bodyDiv w:val="1"/>
      <w:marLeft w:val="0"/>
      <w:marRight w:val="0"/>
      <w:marTop w:val="0"/>
      <w:marBottom w:val="0"/>
      <w:divBdr>
        <w:top w:val="none" w:sz="0" w:space="0" w:color="auto"/>
        <w:left w:val="none" w:sz="0" w:space="0" w:color="auto"/>
        <w:bottom w:val="none" w:sz="0" w:space="0" w:color="auto"/>
        <w:right w:val="none" w:sz="0" w:space="0" w:color="auto"/>
      </w:divBdr>
      <w:divsChild>
        <w:div w:id="132216850">
          <w:marLeft w:val="360"/>
          <w:marRight w:val="0"/>
          <w:marTop w:val="200"/>
          <w:marBottom w:val="0"/>
          <w:divBdr>
            <w:top w:val="none" w:sz="0" w:space="0" w:color="auto"/>
            <w:left w:val="none" w:sz="0" w:space="0" w:color="auto"/>
            <w:bottom w:val="none" w:sz="0" w:space="0" w:color="auto"/>
            <w:right w:val="none" w:sz="0" w:space="0" w:color="auto"/>
          </w:divBdr>
        </w:div>
        <w:div w:id="573898923">
          <w:marLeft w:val="360"/>
          <w:marRight w:val="0"/>
          <w:marTop w:val="200"/>
          <w:marBottom w:val="0"/>
          <w:divBdr>
            <w:top w:val="none" w:sz="0" w:space="0" w:color="auto"/>
            <w:left w:val="none" w:sz="0" w:space="0" w:color="auto"/>
            <w:bottom w:val="none" w:sz="0" w:space="0" w:color="auto"/>
            <w:right w:val="none" w:sz="0" w:space="0" w:color="auto"/>
          </w:divBdr>
        </w:div>
        <w:div w:id="889682739">
          <w:marLeft w:val="360"/>
          <w:marRight w:val="0"/>
          <w:marTop w:val="200"/>
          <w:marBottom w:val="0"/>
          <w:divBdr>
            <w:top w:val="none" w:sz="0" w:space="0" w:color="auto"/>
            <w:left w:val="none" w:sz="0" w:space="0" w:color="auto"/>
            <w:bottom w:val="none" w:sz="0" w:space="0" w:color="auto"/>
            <w:right w:val="none" w:sz="0" w:space="0" w:color="auto"/>
          </w:divBdr>
        </w:div>
        <w:div w:id="939796211">
          <w:marLeft w:val="360"/>
          <w:marRight w:val="0"/>
          <w:marTop w:val="200"/>
          <w:marBottom w:val="0"/>
          <w:divBdr>
            <w:top w:val="none" w:sz="0" w:space="0" w:color="auto"/>
            <w:left w:val="none" w:sz="0" w:space="0" w:color="auto"/>
            <w:bottom w:val="none" w:sz="0" w:space="0" w:color="auto"/>
            <w:right w:val="none" w:sz="0" w:space="0" w:color="auto"/>
          </w:divBdr>
        </w:div>
        <w:div w:id="968439382">
          <w:marLeft w:val="360"/>
          <w:marRight w:val="0"/>
          <w:marTop w:val="200"/>
          <w:marBottom w:val="0"/>
          <w:divBdr>
            <w:top w:val="none" w:sz="0" w:space="0" w:color="auto"/>
            <w:left w:val="none" w:sz="0" w:space="0" w:color="auto"/>
            <w:bottom w:val="none" w:sz="0" w:space="0" w:color="auto"/>
            <w:right w:val="none" w:sz="0" w:space="0" w:color="auto"/>
          </w:divBdr>
        </w:div>
        <w:div w:id="1975519457">
          <w:marLeft w:val="360"/>
          <w:marRight w:val="0"/>
          <w:marTop w:val="200"/>
          <w:marBottom w:val="0"/>
          <w:divBdr>
            <w:top w:val="none" w:sz="0" w:space="0" w:color="auto"/>
            <w:left w:val="none" w:sz="0" w:space="0" w:color="auto"/>
            <w:bottom w:val="none" w:sz="0" w:space="0" w:color="auto"/>
            <w:right w:val="none" w:sz="0" w:space="0" w:color="auto"/>
          </w:divBdr>
        </w:div>
      </w:divsChild>
    </w:div>
    <w:div w:id="504248096">
      <w:bodyDiv w:val="1"/>
      <w:marLeft w:val="0"/>
      <w:marRight w:val="0"/>
      <w:marTop w:val="0"/>
      <w:marBottom w:val="0"/>
      <w:divBdr>
        <w:top w:val="none" w:sz="0" w:space="0" w:color="auto"/>
        <w:left w:val="none" w:sz="0" w:space="0" w:color="auto"/>
        <w:bottom w:val="none" w:sz="0" w:space="0" w:color="auto"/>
        <w:right w:val="none" w:sz="0" w:space="0" w:color="auto"/>
      </w:divBdr>
    </w:div>
    <w:div w:id="507911153">
      <w:bodyDiv w:val="1"/>
      <w:marLeft w:val="0"/>
      <w:marRight w:val="0"/>
      <w:marTop w:val="0"/>
      <w:marBottom w:val="0"/>
      <w:divBdr>
        <w:top w:val="none" w:sz="0" w:space="0" w:color="auto"/>
        <w:left w:val="none" w:sz="0" w:space="0" w:color="auto"/>
        <w:bottom w:val="none" w:sz="0" w:space="0" w:color="auto"/>
        <w:right w:val="none" w:sz="0" w:space="0" w:color="auto"/>
      </w:divBdr>
    </w:div>
    <w:div w:id="526989938">
      <w:bodyDiv w:val="1"/>
      <w:marLeft w:val="0"/>
      <w:marRight w:val="0"/>
      <w:marTop w:val="0"/>
      <w:marBottom w:val="0"/>
      <w:divBdr>
        <w:top w:val="none" w:sz="0" w:space="0" w:color="auto"/>
        <w:left w:val="none" w:sz="0" w:space="0" w:color="auto"/>
        <w:bottom w:val="none" w:sz="0" w:space="0" w:color="auto"/>
        <w:right w:val="none" w:sz="0" w:space="0" w:color="auto"/>
      </w:divBdr>
    </w:div>
    <w:div w:id="667445785">
      <w:bodyDiv w:val="1"/>
      <w:marLeft w:val="0"/>
      <w:marRight w:val="0"/>
      <w:marTop w:val="0"/>
      <w:marBottom w:val="0"/>
      <w:divBdr>
        <w:top w:val="none" w:sz="0" w:space="0" w:color="auto"/>
        <w:left w:val="none" w:sz="0" w:space="0" w:color="auto"/>
        <w:bottom w:val="none" w:sz="0" w:space="0" w:color="auto"/>
        <w:right w:val="none" w:sz="0" w:space="0" w:color="auto"/>
      </w:divBdr>
    </w:div>
    <w:div w:id="678580563">
      <w:bodyDiv w:val="1"/>
      <w:marLeft w:val="0"/>
      <w:marRight w:val="0"/>
      <w:marTop w:val="0"/>
      <w:marBottom w:val="0"/>
      <w:divBdr>
        <w:top w:val="none" w:sz="0" w:space="0" w:color="auto"/>
        <w:left w:val="none" w:sz="0" w:space="0" w:color="auto"/>
        <w:bottom w:val="none" w:sz="0" w:space="0" w:color="auto"/>
        <w:right w:val="none" w:sz="0" w:space="0" w:color="auto"/>
      </w:divBdr>
    </w:div>
    <w:div w:id="705328469">
      <w:bodyDiv w:val="1"/>
      <w:marLeft w:val="0"/>
      <w:marRight w:val="0"/>
      <w:marTop w:val="0"/>
      <w:marBottom w:val="0"/>
      <w:divBdr>
        <w:top w:val="none" w:sz="0" w:space="0" w:color="auto"/>
        <w:left w:val="none" w:sz="0" w:space="0" w:color="auto"/>
        <w:bottom w:val="none" w:sz="0" w:space="0" w:color="auto"/>
        <w:right w:val="none" w:sz="0" w:space="0" w:color="auto"/>
      </w:divBdr>
    </w:div>
    <w:div w:id="724257541">
      <w:bodyDiv w:val="1"/>
      <w:marLeft w:val="0"/>
      <w:marRight w:val="0"/>
      <w:marTop w:val="0"/>
      <w:marBottom w:val="0"/>
      <w:divBdr>
        <w:top w:val="none" w:sz="0" w:space="0" w:color="auto"/>
        <w:left w:val="none" w:sz="0" w:space="0" w:color="auto"/>
        <w:bottom w:val="none" w:sz="0" w:space="0" w:color="auto"/>
        <w:right w:val="none" w:sz="0" w:space="0" w:color="auto"/>
      </w:divBdr>
    </w:div>
    <w:div w:id="728768432">
      <w:bodyDiv w:val="1"/>
      <w:marLeft w:val="0"/>
      <w:marRight w:val="0"/>
      <w:marTop w:val="0"/>
      <w:marBottom w:val="0"/>
      <w:divBdr>
        <w:top w:val="none" w:sz="0" w:space="0" w:color="auto"/>
        <w:left w:val="none" w:sz="0" w:space="0" w:color="auto"/>
        <w:bottom w:val="none" w:sz="0" w:space="0" w:color="auto"/>
        <w:right w:val="none" w:sz="0" w:space="0" w:color="auto"/>
      </w:divBdr>
    </w:div>
    <w:div w:id="772557166">
      <w:bodyDiv w:val="1"/>
      <w:marLeft w:val="0"/>
      <w:marRight w:val="0"/>
      <w:marTop w:val="0"/>
      <w:marBottom w:val="0"/>
      <w:divBdr>
        <w:top w:val="none" w:sz="0" w:space="0" w:color="auto"/>
        <w:left w:val="none" w:sz="0" w:space="0" w:color="auto"/>
        <w:bottom w:val="none" w:sz="0" w:space="0" w:color="auto"/>
        <w:right w:val="none" w:sz="0" w:space="0" w:color="auto"/>
      </w:divBdr>
    </w:div>
    <w:div w:id="791557278">
      <w:bodyDiv w:val="1"/>
      <w:marLeft w:val="0"/>
      <w:marRight w:val="0"/>
      <w:marTop w:val="0"/>
      <w:marBottom w:val="0"/>
      <w:divBdr>
        <w:top w:val="none" w:sz="0" w:space="0" w:color="auto"/>
        <w:left w:val="none" w:sz="0" w:space="0" w:color="auto"/>
        <w:bottom w:val="none" w:sz="0" w:space="0" w:color="auto"/>
        <w:right w:val="none" w:sz="0" w:space="0" w:color="auto"/>
      </w:divBdr>
    </w:div>
    <w:div w:id="801113428">
      <w:bodyDiv w:val="1"/>
      <w:marLeft w:val="0"/>
      <w:marRight w:val="0"/>
      <w:marTop w:val="0"/>
      <w:marBottom w:val="0"/>
      <w:divBdr>
        <w:top w:val="none" w:sz="0" w:space="0" w:color="auto"/>
        <w:left w:val="none" w:sz="0" w:space="0" w:color="auto"/>
        <w:bottom w:val="none" w:sz="0" w:space="0" w:color="auto"/>
        <w:right w:val="none" w:sz="0" w:space="0" w:color="auto"/>
      </w:divBdr>
    </w:div>
    <w:div w:id="822162651">
      <w:bodyDiv w:val="1"/>
      <w:marLeft w:val="0"/>
      <w:marRight w:val="0"/>
      <w:marTop w:val="0"/>
      <w:marBottom w:val="0"/>
      <w:divBdr>
        <w:top w:val="none" w:sz="0" w:space="0" w:color="auto"/>
        <w:left w:val="none" w:sz="0" w:space="0" w:color="auto"/>
        <w:bottom w:val="none" w:sz="0" w:space="0" w:color="auto"/>
        <w:right w:val="none" w:sz="0" w:space="0" w:color="auto"/>
      </w:divBdr>
    </w:div>
    <w:div w:id="930507857">
      <w:bodyDiv w:val="1"/>
      <w:marLeft w:val="0"/>
      <w:marRight w:val="0"/>
      <w:marTop w:val="0"/>
      <w:marBottom w:val="0"/>
      <w:divBdr>
        <w:top w:val="none" w:sz="0" w:space="0" w:color="auto"/>
        <w:left w:val="none" w:sz="0" w:space="0" w:color="auto"/>
        <w:bottom w:val="none" w:sz="0" w:space="0" w:color="auto"/>
        <w:right w:val="none" w:sz="0" w:space="0" w:color="auto"/>
      </w:divBdr>
    </w:div>
    <w:div w:id="933825874">
      <w:bodyDiv w:val="1"/>
      <w:marLeft w:val="0"/>
      <w:marRight w:val="0"/>
      <w:marTop w:val="0"/>
      <w:marBottom w:val="0"/>
      <w:divBdr>
        <w:top w:val="none" w:sz="0" w:space="0" w:color="auto"/>
        <w:left w:val="none" w:sz="0" w:space="0" w:color="auto"/>
        <w:bottom w:val="none" w:sz="0" w:space="0" w:color="auto"/>
        <w:right w:val="none" w:sz="0" w:space="0" w:color="auto"/>
      </w:divBdr>
    </w:div>
    <w:div w:id="951478162">
      <w:bodyDiv w:val="1"/>
      <w:marLeft w:val="0"/>
      <w:marRight w:val="0"/>
      <w:marTop w:val="0"/>
      <w:marBottom w:val="0"/>
      <w:divBdr>
        <w:top w:val="none" w:sz="0" w:space="0" w:color="auto"/>
        <w:left w:val="none" w:sz="0" w:space="0" w:color="auto"/>
        <w:bottom w:val="none" w:sz="0" w:space="0" w:color="auto"/>
        <w:right w:val="none" w:sz="0" w:space="0" w:color="auto"/>
      </w:divBdr>
    </w:div>
    <w:div w:id="982319369">
      <w:bodyDiv w:val="1"/>
      <w:marLeft w:val="0"/>
      <w:marRight w:val="0"/>
      <w:marTop w:val="0"/>
      <w:marBottom w:val="0"/>
      <w:divBdr>
        <w:top w:val="none" w:sz="0" w:space="0" w:color="auto"/>
        <w:left w:val="none" w:sz="0" w:space="0" w:color="auto"/>
        <w:bottom w:val="none" w:sz="0" w:space="0" w:color="auto"/>
        <w:right w:val="none" w:sz="0" w:space="0" w:color="auto"/>
      </w:divBdr>
    </w:div>
    <w:div w:id="1081219768">
      <w:bodyDiv w:val="1"/>
      <w:marLeft w:val="0"/>
      <w:marRight w:val="0"/>
      <w:marTop w:val="0"/>
      <w:marBottom w:val="0"/>
      <w:divBdr>
        <w:top w:val="none" w:sz="0" w:space="0" w:color="auto"/>
        <w:left w:val="none" w:sz="0" w:space="0" w:color="auto"/>
        <w:bottom w:val="none" w:sz="0" w:space="0" w:color="auto"/>
        <w:right w:val="none" w:sz="0" w:space="0" w:color="auto"/>
      </w:divBdr>
    </w:div>
    <w:div w:id="1118328840">
      <w:bodyDiv w:val="1"/>
      <w:marLeft w:val="0"/>
      <w:marRight w:val="0"/>
      <w:marTop w:val="0"/>
      <w:marBottom w:val="0"/>
      <w:divBdr>
        <w:top w:val="none" w:sz="0" w:space="0" w:color="auto"/>
        <w:left w:val="none" w:sz="0" w:space="0" w:color="auto"/>
        <w:bottom w:val="none" w:sz="0" w:space="0" w:color="auto"/>
        <w:right w:val="none" w:sz="0" w:space="0" w:color="auto"/>
      </w:divBdr>
    </w:div>
    <w:div w:id="1149440077">
      <w:bodyDiv w:val="1"/>
      <w:marLeft w:val="0"/>
      <w:marRight w:val="0"/>
      <w:marTop w:val="0"/>
      <w:marBottom w:val="0"/>
      <w:divBdr>
        <w:top w:val="none" w:sz="0" w:space="0" w:color="auto"/>
        <w:left w:val="none" w:sz="0" w:space="0" w:color="auto"/>
        <w:bottom w:val="none" w:sz="0" w:space="0" w:color="auto"/>
        <w:right w:val="none" w:sz="0" w:space="0" w:color="auto"/>
      </w:divBdr>
      <w:divsChild>
        <w:div w:id="2053336883">
          <w:marLeft w:val="0"/>
          <w:marRight w:val="0"/>
          <w:marTop w:val="0"/>
          <w:marBottom w:val="0"/>
          <w:divBdr>
            <w:top w:val="none" w:sz="0" w:space="0" w:color="auto"/>
            <w:left w:val="none" w:sz="0" w:space="0" w:color="auto"/>
            <w:bottom w:val="none" w:sz="0" w:space="0" w:color="auto"/>
            <w:right w:val="none" w:sz="0" w:space="0" w:color="auto"/>
          </w:divBdr>
        </w:div>
        <w:div w:id="445734426">
          <w:marLeft w:val="0"/>
          <w:marRight w:val="0"/>
          <w:marTop w:val="0"/>
          <w:marBottom w:val="0"/>
          <w:divBdr>
            <w:top w:val="none" w:sz="0" w:space="0" w:color="auto"/>
            <w:left w:val="none" w:sz="0" w:space="0" w:color="auto"/>
            <w:bottom w:val="none" w:sz="0" w:space="0" w:color="auto"/>
            <w:right w:val="none" w:sz="0" w:space="0" w:color="auto"/>
          </w:divBdr>
        </w:div>
        <w:div w:id="1093745759">
          <w:marLeft w:val="0"/>
          <w:marRight w:val="0"/>
          <w:marTop w:val="0"/>
          <w:marBottom w:val="0"/>
          <w:divBdr>
            <w:top w:val="none" w:sz="0" w:space="0" w:color="auto"/>
            <w:left w:val="none" w:sz="0" w:space="0" w:color="auto"/>
            <w:bottom w:val="none" w:sz="0" w:space="0" w:color="auto"/>
            <w:right w:val="none" w:sz="0" w:space="0" w:color="auto"/>
          </w:divBdr>
        </w:div>
        <w:div w:id="617831569">
          <w:marLeft w:val="0"/>
          <w:marRight w:val="0"/>
          <w:marTop w:val="0"/>
          <w:marBottom w:val="0"/>
          <w:divBdr>
            <w:top w:val="none" w:sz="0" w:space="0" w:color="auto"/>
            <w:left w:val="none" w:sz="0" w:space="0" w:color="auto"/>
            <w:bottom w:val="none" w:sz="0" w:space="0" w:color="auto"/>
            <w:right w:val="none" w:sz="0" w:space="0" w:color="auto"/>
          </w:divBdr>
        </w:div>
      </w:divsChild>
    </w:div>
    <w:div w:id="1184397476">
      <w:bodyDiv w:val="1"/>
      <w:marLeft w:val="0"/>
      <w:marRight w:val="0"/>
      <w:marTop w:val="0"/>
      <w:marBottom w:val="0"/>
      <w:divBdr>
        <w:top w:val="none" w:sz="0" w:space="0" w:color="auto"/>
        <w:left w:val="none" w:sz="0" w:space="0" w:color="auto"/>
        <w:bottom w:val="none" w:sz="0" w:space="0" w:color="auto"/>
        <w:right w:val="none" w:sz="0" w:space="0" w:color="auto"/>
      </w:divBdr>
    </w:div>
    <w:div w:id="1249266304">
      <w:bodyDiv w:val="1"/>
      <w:marLeft w:val="0"/>
      <w:marRight w:val="0"/>
      <w:marTop w:val="0"/>
      <w:marBottom w:val="0"/>
      <w:divBdr>
        <w:top w:val="none" w:sz="0" w:space="0" w:color="auto"/>
        <w:left w:val="none" w:sz="0" w:space="0" w:color="auto"/>
        <w:bottom w:val="none" w:sz="0" w:space="0" w:color="auto"/>
        <w:right w:val="none" w:sz="0" w:space="0" w:color="auto"/>
      </w:divBdr>
    </w:div>
    <w:div w:id="1278873778">
      <w:bodyDiv w:val="1"/>
      <w:marLeft w:val="0"/>
      <w:marRight w:val="0"/>
      <w:marTop w:val="0"/>
      <w:marBottom w:val="0"/>
      <w:divBdr>
        <w:top w:val="none" w:sz="0" w:space="0" w:color="auto"/>
        <w:left w:val="none" w:sz="0" w:space="0" w:color="auto"/>
        <w:bottom w:val="none" w:sz="0" w:space="0" w:color="auto"/>
        <w:right w:val="none" w:sz="0" w:space="0" w:color="auto"/>
      </w:divBdr>
    </w:div>
    <w:div w:id="1292327911">
      <w:bodyDiv w:val="1"/>
      <w:marLeft w:val="0"/>
      <w:marRight w:val="0"/>
      <w:marTop w:val="0"/>
      <w:marBottom w:val="0"/>
      <w:divBdr>
        <w:top w:val="none" w:sz="0" w:space="0" w:color="auto"/>
        <w:left w:val="none" w:sz="0" w:space="0" w:color="auto"/>
        <w:bottom w:val="none" w:sz="0" w:space="0" w:color="auto"/>
        <w:right w:val="none" w:sz="0" w:space="0" w:color="auto"/>
      </w:divBdr>
    </w:div>
    <w:div w:id="1298031624">
      <w:bodyDiv w:val="1"/>
      <w:marLeft w:val="0"/>
      <w:marRight w:val="0"/>
      <w:marTop w:val="0"/>
      <w:marBottom w:val="0"/>
      <w:divBdr>
        <w:top w:val="none" w:sz="0" w:space="0" w:color="auto"/>
        <w:left w:val="none" w:sz="0" w:space="0" w:color="auto"/>
        <w:bottom w:val="none" w:sz="0" w:space="0" w:color="auto"/>
        <w:right w:val="none" w:sz="0" w:space="0" w:color="auto"/>
      </w:divBdr>
      <w:divsChild>
        <w:div w:id="1198808649">
          <w:marLeft w:val="0"/>
          <w:marRight w:val="0"/>
          <w:marTop w:val="0"/>
          <w:marBottom w:val="0"/>
          <w:divBdr>
            <w:top w:val="none" w:sz="0" w:space="0" w:color="auto"/>
            <w:left w:val="none" w:sz="0" w:space="0" w:color="auto"/>
            <w:bottom w:val="none" w:sz="0" w:space="0" w:color="auto"/>
            <w:right w:val="none" w:sz="0" w:space="0" w:color="auto"/>
          </w:divBdr>
          <w:divsChild>
            <w:div w:id="1661887914">
              <w:marLeft w:val="0"/>
              <w:marRight w:val="0"/>
              <w:marTop w:val="0"/>
              <w:marBottom w:val="0"/>
              <w:divBdr>
                <w:top w:val="none" w:sz="0" w:space="0" w:color="auto"/>
                <w:left w:val="none" w:sz="0" w:space="0" w:color="auto"/>
                <w:bottom w:val="none" w:sz="0" w:space="0" w:color="auto"/>
                <w:right w:val="none" w:sz="0" w:space="0" w:color="auto"/>
              </w:divBdr>
            </w:div>
          </w:divsChild>
        </w:div>
        <w:div w:id="2010253212">
          <w:marLeft w:val="0"/>
          <w:marRight w:val="0"/>
          <w:marTop w:val="0"/>
          <w:marBottom w:val="0"/>
          <w:divBdr>
            <w:top w:val="none" w:sz="0" w:space="0" w:color="auto"/>
            <w:left w:val="none" w:sz="0" w:space="0" w:color="auto"/>
            <w:bottom w:val="none" w:sz="0" w:space="0" w:color="auto"/>
            <w:right w:val="none" w:sz="0" w:space="0" w:color="auto"/>
          </w:divBdr>
          <w:divsChild>
            <w:div w:id="1696999206">
              <w:marLeft w:val="0"/>
              <w:marRight w:val="0"/>
              <w:marTop w:val="0"/>
              <w:marBottom w:val="0"/>
              <w:divBdr>
                <w:top w:val="none" w:sz="0" w:space="0" w:color="auto"/>
                <w:left w:val="none" w:sz="0" w:space="0" w:color="auto"/>
                <w:bottom w:val="none" w:sz="0" w:space="0" w:color="auto"/>
                <w:right w:val="none" w:sz="0" w:space="0" w:color="auto"/>
              </w:divBdr>
              <w:divsChild>
                <w:div w:id="851651638">
                  <w:marLeft w:val="0"/>
                  <w:marRight w:val="0"/>
                  <w:marTop w:val="0"/>
                  <w:marBottom w:val="225"/>
                  <w:divBdr>
                    <w:top w:val="none" w:sz="0" w:space="0" w:color="auto"/>
                    <w:left w:val="none" w:sz="0" w:space="0" w:color="auto"/>
                    <w:bottom w:val="none" w:sz="0" w:space="0" w:color="auto"/>
                    <w:right w:val="none" w:sz="0" w:space="0" w:color="auto"/>
                  </w:divBdr>
                  <w:divsChild>
                    <w:div w:id="52135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6617718">
      <w:bodyDiv w:val="1"/>
      <w:marLeft w:val="0"/>
      <w:marRight w:val="0"/>
      <w:marTop w:val="0"/>
      <w:marBottom w:val="0"/>
      <w:divBdr>
        <w:top w:val="none" w:sz="0" w:space="0" w:color="auto"/>
        <w:left w:val="none" w:sz="0" w:space="0" w:color="auto"/>
        <w:bottom w:val="none" w:sz="0" w:space="0" w:color="auto"/>
        <w:right w:val="none" w:sz="0" w:space="0" w:color="auto"/>
      </w:divBdr>
      <w:divsChild>
        <w:div w:id="26951484">
          <w:marLeft w:val="0"/>
          <w:marRight w:val="0"/>
          <w:marTop w:val="0"/>
          <w:marBottom w:val="0"/>
          <w:divBdr>
            <w:top w:val="none" w:sz="0" w:space="0" w:color="auto"/>
            <w:left w:val="none" w:sz="0" w:space="0" w:color="auto"/>
            <w:bottom w:val="none" w:sz="0" w:space="0" w:color="auto"/>
            <w:right w:val="none" w:sz="0" w:space="0" w:color="auto"/>
          </w:divBdr>
        </w:div>
        <w:div w:id="160123950">
          <w:marLeft w:val="0"/>
          <w:marRight w:val="0"/>
          <w:marTop w:val="0"/>
          <w:marBottom w:val="0"/>
          <w:divBdr>
            <w:top w:val="none" w:sz="0" w:space="0" w:color="auto"/>
            <w:left w:val="none" w:sz="0" w:space="0" w:color="auto"/>
            <w:bottom w:val="none" w:sz="0" w:space="0" w:color="auto"/>
            <w:right w:val="none" w:sz="0" w:space="0" w:color="auto"/>
          </w:divBdr>
        </w:div>
        <w:div w:id="710152876">
          <w:marLeft w:val="0"/>
          <w:marRight w:val="0"/>
          <w:marTop w:val="0"/>
          <w:marBottom w:val="0"/>
          <w:divBdr>
            <w:top w:val="none" w:sz="0" w:space="0" w:color="auto"/>
            <w:left w:val="none" w:sz="0" w:space="0" w:color="auto"/>
            <w:bottom w:val="none" w:sz="0" w:space="0" w:color="auto"/>
            <w:right w:val="none" w:sz="0" w:space="0" w:color="auto"/>
          </w:divBdr>
        </w:div>
      </w:divsChild>
    </w:div>
    <w:div w:id="1307932240">
      <w:bodyDiv w:val="1"/>
      <w:marLeft w:val="0"/>
      <w:marRight w:val="0"/>
      <w:marTop w:val="0"/>
      <w:marBottom w:val="0"/>
      <w:divBdr>
        <w:top w:val="none" w:sz="0" w:space="0" w:color="auto"/>
        <w:left w:val="none" w:sz="0" w:space="0" w:color="auto"/>
        <w:bottom w:val="none" w:sz="0" w:space="0" w:color="auto"/>
        <w:right w:val="none" w:sz="0" w:space="0" w:color="auto"/>
      </w:divBdr>
    </w:div>
    <w:div w:id="1309821666">
      <w:bodyDiv w:val="1"/>
      <w:marLeft w:val="0"/>
      <w:marRight w:val="0"/>
      <w:marTop w:val="0"/>
      <w:marBottom w:val="0"/>
      <w:divBdr>
        <w:top w:val="none" w:sz="0" w:space="0" w:color="auto"/>
        <w:left w:val="none" w:sz="0" w:space="0" w:color="auto"/>
        <w:bottom w:val="none" w:sz="0" w:space="0" w:color="auto"/>
        <w:right w:val="none" w:sz="0" w:space="0" w:color="auto"/>
      </w:divBdr>
    </w:div>
    <w:div w:id="1316563972">
      <w:bodyDiv w:val="1"/>
      <w:marLeft w:val="0"/>
      <w:marRight w:val="0"/>
      <w:marTop w:val="0"/>
      <w:marBottom w:val="0"/>
      <w:divBdr>
        <w:top w:val="none" w:sz="0" w:space="0" w:color="auto"/>
        <w:left w:val="none" w:sz="0" w:space="0" w:color="auto"/>
        <w:bottom w:val="none" w:sz="0" w:space="0" w:color="auto"/>
        <w:right w:val="none" w:sz="0" w:space="0" w:color="auto"/>
      </w:divBdr>
    </w:div>
    <w:div w:id="1383335344">
      <w:bodyDiv w:val="1"/>
      <w:marLeft w:val="0"/>
      <w:marRight w:val="0"/>
      <w:marTop w:val="0"/>
      <w:marBottom w:val="0"/>
      <w:divBdr>
        <w:top w:val="none" w:sz="0" w:space="0" w:color="auto"/>
        <w:left w:val="none" w:sz="0" w:space="0" w:color="auto"/>
        <w:bottom w:val="none" w:sz="0" w:space="0" w:color="auto"/>
        <w:right w:val="none" w:sz="0" w:space="0" w:color="auto"/>
      </w:divBdr>
    </w:div>
    <w:div w:id="1507940964">
      <w:bodyDiv w:val="1"/>
      <w:marLeft w:val="0"/>
      <w:marRight w:val="0"/>
      <w:marTop w:val="0"/>
      <w:marBottom w:val="0"/>
      <w:divBdr>
        <w:top w:val="none" w:sz="0" w:space="0" w:color="auto"/>
        <w:left w:val="none" w:sz="0" w:space="0" w:color="auto"/>
        <w:bottom w:val="none" w:sz="0" w:space="0" w:color="auto"/>
        <w:right w:val="none" w:sz="0" w:space="0" w:color="auto"/>
      </w:divBdr>
    </w:div>
    <w:div w:id="1550217965">
      <w:bodyDiv w:val="1"/>
      <w:marLeft w:val="0"/>
      <w:marRight w:val="0"/>
      <w:marTop w:val="0"/>
      <w:marBottom w:val="0"/>
      <w:divBdr>
        <w:top w:val="none" w:sz="0" w:space="0" w:color="auto"/>
        <w:left w:val="none" w:sz="0" w:space="0" w:color="auto"/>
        <w:bottom w:val="none" w:sz="0" w:space="0" w:color="auto"/>
        <w:right w:val="none" w:sz="0" w:space="0" w:color="auto"/>
      </w:divBdr>
    </w:div>
    <w:div w:id="1596863671">
      <w:bodyDiv w:val="1"/>
      <w:marLeft w:val="0"/>
      <w:marRight w:val="0"/>
      <w:marTop w:val="0"/>
      <w:marBottom w:val="0"/>
      <w:divBdr>
        <w:top w:val="none" w:sz="0" w:space="0" w:color="auto"/>
        <w:left w:val="none" w:sz="0" w:space="0" w:color="auto"/>
        <w:bottom w:val="none" w:sz="0" w:space="0" w:color="auto"/>
        <w:right w:val="none" w:sz="0" w:space="0" w:color="auto"/>
      </w:divBdr>
    </w:div>
    <w:div w:id="1645890071">
      <w:bodyDiv w:val="1"/>
      <w:marLeft w:val="0"/>
      <w:marRight w:val="0"/>
      <w:marTop w:val="0"/>
      <w:marBottom w:val="0"/>
      <w:divBdr>
        <w:top w:val="none" w:sz="0" w:space="0" w:color="auto"/>
        <w:left w:val="none" w:sz="0" w:space="0" w:color="auto"/>
        <w:bottom w:val="none" w:sz="0" w:space="0" w:color="auto"/>
        <w:right w:val="none" w:sz="0" w:space="0" w:color="auto"/>
      </w:divBdr>
    </w:div>
    <w:div w:id="1680501365">
      <w:bodyDiv w:val="1"/>
      <w:marLeft w:val="0"/>
      <w:marRight w:val="0"/>
      <w:marTop w:val="0"/>
      <w:marBottom w:val="0"/>
      <w:divBdr>
        <w:top w:val="none" w:sz="0" w:space="0" w:color="auto"/>
        <w:left w:val="none" w:sz="0" w:space="0" w:color="auto"/>
        <w:bottom w:val="none" w:sz="0" w:space="0" w:color="auto"/>
        <w:right w:val="none" w:sz="0" w:space="0" w:color="auto"/>
      </w:divBdr>
    </w:div>
    <w:div w:id="1758089578">
      <w:bodyDiv w:val="1"/>
      <w:marLeft w:val="0"/>
      <w:marRight w:val="0"/>
      <w:marTop w:val="0"/>
      <w:marBottom w:val="0"/>
      <w:divBdr>
        <w:top w:val="none" w:sz="0" w:space="0" w:color="auto"/>
        <w:left w:val="none" w:sz="0" w:space="0" w:color="auto"/>
        <w:bottom w:val="none" w:sz="0" w:space="0" w:color="auto"/>
        <w:right w:val="none" w:sz="0" w:space="0" w:color="auto"/>
      </w:divBdr>
      <w:divsChild>
        <w:div w:id="480317845">
          <w:marLeft w:val="360"/>
          <w:marRight w:val="0"/>
          <w:marTop w:val="200"/>
          <w:marBottom w:val="0"/>
          <w:divBdr>
            <w:top w:val="none" w:sz="0" w:space="0" w:color="auto"/>
            <w:left w:val="none" w:sz="0" w:space="0" w:color="auto"/>
            <w:bottom w:val="none" w:sz="0" w:space="0" w:color="auto"/>
            <w:right w:val="none" w:sz="0" w:space="0" w:color="auto"/>
          </w:divBdr>
        </w:div>
        <w:div w:id="1481264423">
          <w:marLeft w:val="360"/>
          <w:marRight w:val="0"/>
          <w:marTop w:val="200"/>
          <w:marBottom w:val="0"/>
          <w:divBdr>
            <w:top w:val="none" w:sz="0" w:space="0" w:color="auto"/>
            <w:left w:val="none" w:sz="0" w:space="0" w:color="auto"/>
            <w:bottom w:val="none" w:sz="0" w:space="0" w:color="auto"/>
            <w:right w:val="none" w:sz="0" w:space="0" w:color="auto"/>
          </w:divBdr>
        </w:div>
      </w:divsChild>
    </w:div>
    <w:div w:id="1781104428">
      <w:bodyDiv w:val="1"/>
      <w:marLeft w:val="0"/>
      <w:marRight w:val="0"/>
      <w:marTop w:val="0"/>
      <w:marBottom w:val="0"/>
      <w:divBdr>
        <w:top w:val="none" w:sz="0" w:space="0" w:color="auto"/>
        <w:left w:val="none" w:sz="0" w:space="0" w:color="auto"/>
        <w:bottom w:val="none" w:sz="0" w:space="0" w:color="auto"/>
        <w:right w:val="none" w:sz="0" w:space="0" w:color="auto"/>
      </w:divBdr>
    </w:div>
    <w:div w:id="1818841768">
      <w:bodyDiv w:val="1"/>
      <w:marLeft w:val="0"/>
      <w:marRight w:val="0"/>
      <w:marTop w:val="0"/>
      <w:marBottom w:val="0"/>
      <w:divBdr>
        <w:top w:val="none" w:sz="0" w:space="0" w:color="auto"/>
        <w:left w:val="none" w:sz="0" w:space="0" w:color="auto"/>
        <w:bottom w:val="none" w:sz="0" w:space="0" w:color="auto"/>
        <w:right w:val="none" w:sz="0" w:space="0" w:color="auto"/>
      </w:divBdr>
    </w:div>
    <w:div w:id="1914268752">
      <w:bodyDiv w:val="1"/>
      <w:marLeft w:val="0"/>
      <w:marRight w:val="0"/>
      <w:marTop w:val="0"/>
      <w:marBottom w:val="0"/>
      <w:divBdr>
        <w:top w:val="none" w:sz="0" w:space="0" w:color="auto"/>
        <w:left w:val="none" w:sz="0" w:space="0" w:color="auto"/>
        <w:bottom w:val="none" w:sz="0" w:space="0" w:color="auto"/>
        <w:right w:val="none" w:sz="0" w:space="0" w:color="auto"/>
      </w:divBdr>
    </w:div>
    <w:div w:id="2095122185">
      <w:bodyDiv w:val="1"/>
      <w:marLeft w:val="0"/>
      <w:marRight w:val="0"/>
      <w:marTop w:val="0"/>
      <w:marBottom w:val="0"/>
      <w:divBdr>
        <w:top w:val="none" w:sz="0" w:space="0" w:color="auto"/>
        <w:left w:val="none" w:sz="0" w:space="0" w:color="auto"/>
        <w:bottom w:val="none" w:sz="0" w:space="0" w:color="auto"/>
        <w:right w:val="none" w:sz="0" w:space="0" w:color="auto"/>
      </w:divBdr>
    </w:div>
    <w:div w:id="2121027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jpg"/><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image" Target="media/image10.jp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g"/></Relationships>
</file>

<file path=word/_rels/endnotes.xml.rels><?xml version="1.0" encoding="UTF-8" standalone="yes"?>
<Relationships xmlns="http://schemas.openxmlformats.org/package/2006/relationships"><Relationship Id="rId8" Type="http://schemas.openxmlformats.org/officeDocument/2006/relationships/hyperlink" Target="https://www.museumsassociation.org" TargetMode="External"/><Relationship Id="rId13" Type="http://schemas.openxmlformats.org/officeDocument/2006/relationships/hyperlink" Target="about:blank" TargetMode="External"/><Relationship Id="rId18" Type="http://schemas.openxmlformats.org/officeDocument/2006/relationships/hyperlink" Target="https://americanart.si.edu/wonder360" TargetMode="External"/><Relationship Id="rId3" Type="http://schemas.openxmlformats.org/officeDocument/2006/relationships/hyperlink" Target="https://kidsinmuseums.org.uk/wp-content/uploads/2018/12/Hurdles-to-Participation.pdf" TargetMode="External"/><Relationship Id="rId21" Type="http://schemas.openxmlformats.org/officeDocument/2006/relationships/hyperlink" Target="https://www.nytimes.com/2018/09/26/arts/color-factory-museum-of-ice-cream-rose-mansion-29rooms-candytopia.html" TargetMode="External"/><Relationship Id="rId7" Type="http://schemas.openxmlformats.org/officeDocument/2006/relationships/hyperlink" Target="https://www.museumnext.com" TargetMode="External"/><Relationship Id="rId12" Type="http://schemas.openxmlformats.org/officeDocument/2006/relationships/hyperlink" Target="http://www.lanchesterinteractive.org/" TargetMode="External"/><Relationship Id="rId17" Type="http://schemas.openxmlformats.org/officeDocument/2006/relationships/hyperlink" Target="https://www.louvre.fr/en/leonardo-da-vinci-0/realite-virtuelle" TargetMode="External"/><Relationship Id="rId2" Type="http://schemas.openxmlformats.org/officeDocument/2006/relationships/hyperlink" Target="https://www.culturehive.co.uk/wp-content/uploads/2018/11/museum_report_nov_2018_web.pdf" TargetMode="External"/><Relationship Id="rId16" Type="http://schemas.openxmlformats.org/officeDocument/2006/relationships/hyperlink" Target="https://www.nhm.ac.uk/press-office/press-releases/natural-history-museum-launches-3d-virtual-tour-technology/natural-history-museum-launches-3d-virtual-tour-technology.html" TargetMode="External"/><Relationship Id="rId20" Type="http://schemas.openxmlformats.org/officeDocument/2006/relationships/hyperlink" Target="https://www.museumnext.com/article/what-we-can-learn-from-pop-up-museums-best-practice-and-ideas-from-instagram-friendly-experiences/" TargetMode="External"/><Relationship Id="rId1" Type="http://schemas.openxmlformats.org/officeDocument/2006/relationships/hyperlink" Target="https://www.artscouncil.org.uk/sites/default/files/download-file/ACE_DiversityReport_Final_03032020_0.pdf" TargetMode="External"/><Relationship Id="rId6" Type="http://schemas.openxmlformats.org/officeDocument/2006/relationships/hyperlink" Target="http://museumofthefuture.the-liminal-space.com/" TargetMode="External"/><Relationship Id="rId11" Type="http://schemas.openxmlformats.org/officeDocument/2006/relationships/hyperlink" Target="https://ec.europa.eu/programmes/creative-europe/node_en" TargetMode="External"/><Relationship Id="rId5" Type="http://schemas.openxmlformats.org/officeDocument/2006/relationships/hyperlink" Target="https://blacklivesmatter.com/" TargetMode="External"/><Relationship Id="rId15" Type="http://schemas.openxmlformats.org/officeDocument/2006/relationships/hyperlink" Target="https://www.nytimes.com/2017/03/15/technology/how-the-internet-is-saving-culture-not-killing-it.html" TargetMode="External"/><Relationship Id="rId10" Type="http://schemas.openxmlformats.org/officeDocument/2006/relationships/hyperlink" Target="https://www.museumnext.com/2019/01/how-museums-are-using-virtual-reality/" TargetMode="External"/><Relationship Id="rId19" Type="http://schemas.openxmlformats.org/officeDocument/2006/relationships/hyperlink" Target="https://artsandculture.google.com/" TargetMode="External"/><Relationship Id="rId4" Type="http://schemas.openxmlformats.org/officeDocument/2006/relationships/hyperlink" Target="https://cdn2.assets-servd.host/creative-pec/production/assets/publications/PEC-Discussion-Paper-Immersive-experiences-Cardiff-University-November-2019.pdf" TargetMode="External"/><Relationship Id="rId9" Type="http://schemas.openxmlformats.org/officeDocument/2006/relationships/hyperlink" Target="https://observer.com/2017/05/virtual-reality-vikings-british-museum" TargetMode="External"/><Relationship Id="rId14" Type="http://schemas.openxmlformats.org/officeDocument/2006/relationships/hyperlink" Target="http://www.mandela27.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967623-19CE-4FCF-96C4-E56CBF7ED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45</Pages>
  <Words>15062</Words>
  <Characters>85860</Characters>
  <Application>Microsoft Office Word</Application>
  <DocSecurity>0</DocSecurity>
  <Lines>715</Lines>
  <Paragraphs>201</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100721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Cawston</dc:creator>
  <cp:keywords/>
  <dc:description/>
  <cp:lastModifiedBy>Jacqueline Cawston</cp:lastModifiedBy>
  <cp:revision>2</cp:revision>
  <cp:lastPrinted>2023-01-23T15:34:00Z</cp:lastPrinted>
  <dcterms:created xsi:type="dcterms:W3CDTF">2023-01-24T15:38:00Z</dcterms:created>
  <dcterms:modified xsi:type="dcterms:W3CDTF">2023-01-24T15:38:00Z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zotero-version="6.0.13"&gt;&lt;session id="DNmJc77d"/&gt;&lt;style id="http://www.zotero.org/styles/harvard-coventry-university" hasBibliography="1" bibliographyStyleHasBeenSet="1"/&gt;&lt;prefs&gt;&lt;pref name="fieldType" value="Field"/&gt;&lt;pref name="autom</vt:lpwstr>
  </property>
  <property fmtid="{D5CDD505-2E9C-101B-9397-08002B2CF9AE}" pid="3" name="ZOTERO_PREF_2">
    <vt:lpwstr>aticJournalAbbreviations" value="true"/&gt;&lt;/prefs&gt;&lt;/data&gt;</vt:lpwstr>
  </property>
  <property fmtid="{D5CDD505-2E9C-101B-9397-08002B2CF9AE}" pid="4" name="GrammarlyDocumentId">
    <vt:lpwstr>e46f3376b7b7e929c73002afca20a4b98d8fbf1a2e3c075cb451d65340533e1f</vt:lpwstr>
  </property>
</Properties>
</file>