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B992F" w14:textId="4EB2351A" w:rsidR="009C3825" w:rsidRPr="00A44B6A" w:rsidRDefault="005623EB" w:rsidP="00B231C1">
      <w:pPr>
        <w:spacing w:line="480" w:lineRule="auto"/>
        <w:jc w:val="both"/>
        <w:rPr>
          <w:rFonts w:ascii="Arial" w:hAnsi="Arial" w:cs="Arial"/>
          <w:b/>
        </w:rPr>
      </w:pPr>
      <w:r w:rsidRPr="00A44B6A">
        <w:rPr>
          <w:rFonts w:ascii="Arial" w:hAnsi="Arial" w:cs="Arial"/>
          <w:b/>
        </w:rPr>
        <w:t>At Large in t</w:t>
      </w:r>
      <w:r w:rsidR="009C3825" w:rsidRPr="00A44B6A">
        <w:rPr>
          <w:rFonts w:ascii="Arial" w:hAnsi="Arial" w:cs="Arial"/>
          <w:b/>
        </w:rPr>
        <w:t>he Empire of Things: The Muse</w:t>
      </w:r>
      <w:r w:rsidR="00D4317A" w:rsidRPr="00A44B6A">
        <w:rPr>
          <w:rFonts w:ascii="Arial" w:hAnsi="Arial" w:cs="Arial"/>
          <w:b/>
        </w:rPr>
        <w:t>u</w:t>
      </w:r>
      <w:r w:rsidR="009C3825" w:rsidRPr="00A44B6A">
        <w:rPr>
          <w:rFonts w:ascii="Arial" w:hAnsi="Arial" w:cs="Arial"/>
          <w:b/>
        </w:rPr>
        <w:t>m of Sundry Objects</w:t>
      </w:r>
    </w:p>
    <w:p w14:paraId="23FFB256" w14:textId="6D9EA633" w:rsidR="00064D5D" w:rsidRPr="00A44B6A" w:rsidRDefault="00E03D08" w:rsidP="00B231C1">
      <w:pPr>
        <w:spacing w:line="480" w:lineRule="auto"/>
        <w:jc w:val="both"/>
        <w:rPr>
          <w:rFonts w:ascii="Arial" w:hAnsi="Arial" w:cs="Arial"/>
          <w:b/>
        </w:rPr>
      </w:pPr>
      <w:r w:rsidRPr="00A44B6A">
        <w:rPr>
          <w:rFonts w:ascii="Arial" w:hAnsi="Arial" w:cs="Arial"/>
          <w:b/>
        </w:rPr>
        <w:t>Figure</w:t>
      </w:r>
      <w:r w:rsidR="00064D5D" w:rsidRPr="00A44B6A">
        <w:rPr>
          <w:rFonts w:ascii="Arial" w:hAnsi="Arial" w:cs="Arial"/>
          <w:b/>
        </w:rPr>
        <w:t xml:space="preserve"> 1</w:t>
      </w:r>
    </w:p>
    <w:p w14:paraId="2E351637" w14:textId="77777777" w:rsidR="009C3825" w:rsidRPr="00A44B6A" w:rsidRDefault="009C3825" w:rsidP="00B231C1">
      <w:pPr>
        <w:spacing w:line="480" w:lineRule="auto"/>
        <w:jc w:val="both"/>
        <w:rPr>
          <w:rFonts w:ascii="Arial" w:hAnsi="Arial" w:cs="Arial"/>
        </w:rPr>
      </w:pPr>
    </w:p>
    <w:p w14:paraId="45A211EC" w14:textId="77777777" w:rsidR="009C3825" w:rsidRPr="00A44B6A" w:rsidRDefault="009C3825" w:rsidP="00B231C1">
      <w:pPr>
        <w:spacing w:line="480" w:lineRule="auto"/>
        <w:jc w:val="both"/>
        <w:rPr>
          <w:rFonts w:ascii="Arial" w:hAnsi="Arial" w:cs="Arial"/>
        </w:rPr>
      </w:pPr>
      <w:r w:rsidRPr="00A44B6A">
        <w:rPr>
          <w:rFonts w:ascii="Arial" w:hAnsi="Arial" w:cs="Arial"/>
        </w:rPr>
        <w:t xml:space="preserve">In Vladimir Nabokov’s 1972 novel </w:t>
      </w:r>
      <w:r w:rsidRPr="00A44B6A">
        <w:rPr>
          <w:rFonts w:ascii="Arial" w:hAnsi="Arial" w:cs="Arial"/>
          <w:i/>
        </w:rPr>
        <w:t>Transparent Things</w:t>
      </w:r>
      <w:r w:rsidRPr="00A44B6A">
        <w:rPr>
          <w:rFonts w:ascii="Arial" w:hAnsi="Arial" w:cs="Arial"/>
        </w:rPr>
        <w:t>, the protagonist (Hugh Person) discovers a pencil stub in a desk drawer in his hotel room in Switzerland.</w:t>
      </w:r>
    </w:p>
    <w:p w14:paraId="27943672" w14:textId="3109863E" w:rsidR="009C3825" w:rsidRPr="00A44B6A" w:rsidRDefault="009C3825" w:rsidP="00B231C1">
      <w:pPr>
        <w:spacing w:line="480" w:lineRule="auto"/>
        <w:ind w:left="360" w:right="630"/>
        <w:jc w:val="both"/>
        <w:rPr>
          <w:rFonts w:ascii="Arial" w:hAnsi="Arial" w:cs="Arial"/>
        </w:rPr>
      </w:pPr>
      <w:r w:rsidRPr="00A44B6A">
        <w:rPr>
          <w:rFonts w:ascii="Arial" w:hAnsi="Arial" w:cs="Arial"/>
        </w:rPr>
        <w:t>It was not a hexagonal beauty of Virginia juniper or African cedar, with the maker’s name imprinted in silver foil, but a very plain, round, technically faceless old pencil of cheap pine, dyed a dingy lilac. It had been mislaid ten years ago by a carpenter who had not finished examining, let alone fixing, the old desk, having gone away for a tool that he never found. Now comes the act of attention (</w:t>
      </w:r>
      <w:r w:rsidR="00FD7CAF" w:rsidRPr="00A44B6A">
        <w:rPr>
          <w:rFonts w:ascii="Arial" w:hAnsi="Arial" w:cs="Arial"/>
        </w:rPr>
        <w:t>Nabokov 1972</w:t>
      </w:r>
      <w:r w:rsidR="00111818" w:rsidRPr="00A44B6A">
        <w:rPr>
          <w:rFonts w:ascii="Arial" w:hAnsi="Arial" w:cs="Arial"/>
        </w:rPr>
        <w:t>,</w:t>
      </w:r>
      <w:r w:rsidR="00FD7CAF" w:rsidRPr="00A44B6A">
        <w:rPr>
          <w:rFonts w:ascii="Arial" w:hAnsi="Arial" w:cs="Arial"/>
        </w:rPr>
        <w:t xml:space="preserve"> </w:t>
      </w:r>
      <w:r w:rsidRPr="00A44B6A">
        <w:rPr>
          <w:rFonts w:ascii="Arial" w:hAnsi="Arial" w:cs="Arial"/>
        </w:rPr>
        <w:t>6)</w:t>
      </w:r>
      <w:r w:rsidR="00FD7CAF" w:rsidRPr="00A44B6A">
        <w:rPr>
          <w:rFonts w:ascii="Arial" w:hAnsi="Arial" w:cs="Arial"/>
        </w:rPr>
        <w:t>.</w:t>
      </w:r>
    </w:p>
    <w:p w14:paraId="7BF96E3B" w14:textId="77777777" w:rsidR="009C3825" w:rsidRPr="00A44B6A" w:rsidRDefault="009C3825" w:rsidP="00B231C1">
      <w:pPr>
        <w:spacing w:line="480" w:lineRule="auto"/>
        <w:jc w:val="both"/>
        <w:rPr>
          <w:rFonts w:ascii="Arial" w:hAnsi="Arial" w:cs="Arial"/>
        </w:rPr>
      </w:pPr>
    </w:p>
    <w:p w14:paraId="3AF79575" w14:textId="208CC9B9" w:rsidR="00163C63" w:rsidRPr="00A44B6A" w:rsidRDefault="009C3825" w:rsidP="00B231C1">
      <w:pPr>
        <w:spacing w:line="480" w:lineRule="auto"/>
        <w:jc w:val="both"/>
        <w:rPr>
          <w:rFonts w:ascii="Arial" w:hAnsi="Arial" w:cs="Arial"/>
        </w:rPr>
      </w:pPr>
      <w:r w:rsidRPr="00A44B6A">
        <w:rPr>
          <w:rFonts w:ascii="Arial" w:hAnsi="Arial" w:cs="Arial"/>
        </w:rPr>
        <w:t>The attention that Person brings to the object traces its histories, along the paths of the discovery of graphite, the harvesting of wood, the manufacture of pencils. The reader is tugged in different possible directions and distractions</w:t>
      </w:r>
      <w:proofErr w:type="gramStart"/>
      <w:r w:rsidRPr="00A44B6A">
        <w:rPr>
          <w:rFonts w:ascii="Arial" w:hAnsi="Arial" w:cs="Arial"/>
        </w:rPr>
        <w:t>—“</w:t>
      </w:r>
      <w:proofErr w:type="gramEnd"/>
      <w:r w:rsidRPr="00A44B6A">
        <w:rPr>
          <w:rFonts w:ascii="Arial" w:hAnsi="Arial" w:cs="Arial"/>
        </w:rPr>
        <w:t xml:space="preserve">side trips of inspection”—then redirected to the main focus, the “transparent object” that is the pencil in question. Transparency here is a recognition of the object as something to see </w:t>
      </w:r>
      <w:r w:rsidRPr="00A44B6A">
        <w:rPr>
          <w:rFonts w:ascii="Arial" w:hAnsi="Arial" w:cs="Arial"/>
          <w:i/>
        </w:rPr>
        <w:t>through</w:t>
      </w:r>
      <w:r w:rsidRPr="00A44B6A">
        <w:rPr>
          <w:rFonts w:ascii="Arial" w:hAnsi="Arial" w:cs="Arial"/>
        </w:rPr>
        <w:t xml:space="preserve">, a </w:t>
      </w:r>
      <w:r w:rsidRPr="00A44B6A">
        <w:rPr>
          <w:rFonts w:ascii="Arial" w:hAnsi="Arial" w:cs="Arial"/>
          <w:i/>
        </w:rPr>
        <w:t>thing</w:t>
      </w:r>
      <w:r w:rsidRPr="00A44B6A">
        <w:rPr>
          <w:rFonts w:ascii="Arial" w:hAnsi="Arial" w:cs="Arial"/>
        </w:rPr>
        <w:t xml:space="preserve"> that both organizes attention and offers a multitude of different possible readings or narratives. Transparency, in Nabokov’s terms, also recognizes the object as somewhat immaterial and elusive—there is no one story embedded here, waiting to be uncovered, but a range of interpretations, intersections, and entanglements. Having traced the pencil in question back through its use and manufacture, Nabokov takes us to one possible point of the </w:t>
      </w:r>
      <w:r w:rsidRPr="00A44B6A">
        <w:rPr>
          <w:rFonts w:ascii="Arial" w:hAnsi="Arial" w:cs="Arial"/>
        </w:rPr>
        <w:lastRenderedPageBreak/>
        <w:t xml:space="preserve">pencil’s origin: “We recognize its presence in the </w:t>
      </w:r>
      <w:proofErr w:type="spellStart"/>
      <w:r w:rsidRPr="00A44B6A">
        <w:rPr>
          <w:rFonts w:ascii="Arial" w:hAnsi="Arial" w:cs="Arial"/>
        </w:rPr>
        <w:t>log</w:t>
      </w:r>
      <w:proofErr w:type="spellEnd"/>
      <w:r w:rsidRPr="00A44B6A">
        <w:rPr>
          <w:rFonts w:ascii="Arial" w:hAnsi="Arial" w:cs="Arial"/>
        </w:rPr>
        <w:t xml:space="preserve"> as we recognized the log in the tree and the tree in the forest and the forest in the world that Jack built” (</w:t>
      </w:r>
      <w:r w:rsidR="00111818" w:rsidRPr="00A44B6A">
        <w:rPr>
          <w:rFonts w:ascii="Arial" w:hAnsi="Arial" w:cs="Arial"/>
        </w:rPr>
        <w:t xml:space="preserve">Nabokov 1972, </w:t>
      </w:r>
      <w:r w:rsidRPr="00A44B6A">
        <w:rPr>
          <w:rFonts w:ascii="Arial" w:hAnsi="Arial" w:cs="Arial"/>
        </w:rPr>
        <w:t>7–8).</w:t>
      </w:r>
      <w:r w:rsidR="00163C63" w:rsidRPr="00A44B6A">
        <w:rPr>
          <w:rFonts w:ascii="Arial" w:hAnsi="Arial" w:cs="Arial"/>
        </w:rPr>
        <w:t xml:space="preserve"> </w:t>
      </w:r>
    </w:p>
    <w:p w14:paraId="36F1F2A3" w14:textId="0232DE08" w:rsidR="00163C63" w:rsidRPr="00A44B6A" w:rsidRDefault="005623EB" w:rsidP="00B231C1">
      <w:pPr>
        <w:spacing w:line="480" w:lineRule="auto"/>
        <w:jc w:val="both"/>
        <w:rPr>
          <w:rFonts w:ascii="Arial" w:hAnsi="Arial" w:cs="Arial"/>
        </w:rPr>
      </w:pPr>
      <w:r w:rsidRPr="00A44B6A">
        <w:rPr>
          <w:rFonts w:ascii="Arial" w:hAnsi="Arial" w:cs="Arial"/>
        </w:rPr>
        <w:t>I</w:t>
      </w:r>
      <w:r w:rsidR="009C3825" w:rsidRPr="00A44B6A">
        <w:rPr>
          <w:rFonts w:ascii="Arial" w:hAnsi="Arial" w:cs="Arial"/>
        </w:rPr>
        <w:t xml:space="preserve"> quote this passage at some length because it offers a recognition</w:t>
      </w:r>
      <w:r w:rsidR="00FE2A59" w:rsidRPr="00A44B6A">
        <w:rPr>
          <w:rFonts w:ascii="Arial" w:hAnsi="Arial" w:cs="Arial"/>
        </w:rPr>
        <w:t>—</w:t>
      </w:r>
      <w:r w:rsidR="009C3825" w:rsidRPr="00A44B6A">
        <w:rPr>
          <w:rFonts w:ascii="Arial" w:hAnsi="Arial" w:cs="Arial"/>
        </w:rPr>
        <w:t>or makes acts of cognition and speculation plain</w:t>
      </w:r>
      <w:r w:rsidR="00FE2A59" w:rsidRPr="00A44B6A">
        <w:rPr>
          <w:rFonts w:ascii="Arial" w:hAnsi="Arial" w:cs="Arial"/>
        </w:rPr>
        <w:t>—</w:t>
      </w:r>
      <w:r w:rsidR="009C3825" w:rsidRPr="00A44B6A">
        <w:rPr>
          <w:rFonts w:ascii="Arial" w:hAnsi="Arial" w:cs="Arial"/>
        </w:rPr>
        <w:t>in the face of objects. The sleight of hand buried in the story, perhaps, is the role of the narrator himself, creating the opportunities for pencil discoveries and wandering carpenters as unquestioned elements of the origin narrative of the interaction itself.</w:t>
      </w:r>
      <w:r w:rsidR="00163C63" w:rsidRPr="00A44B6A">
        <w:rPr>
          <w:rFonts w:ascii="Arial" w:hAnsi="Arial" w:cs="Arial"/>
        </w:rPr>
        <w:t xml:space="preserve"> </w:t>
      </w:r>
    </w:p>
    <w:p w14:paraId="67697CFF" w14:textId="57401385" w:rsidR="009C3825" w:rsidRPr="00A44B6A" w:rsidRDefault="00E03D08" w:rsidP="00B231C1">
      <w:pPr>
        <w:spacing w:line="480" w:lineRule="auto"/>
        <w:jc w:val="both"/>
        <w:rPr>
          <w:rFonts w:ascii="Arial" w:hAnsi="Arial" w:cs="Arial"/>
          <w:b/>
        </w:rPr>
      </w:pPr>
      <w:r w:rsidRPr="00A44B6A">
        <w:rPr>
          <w:rFonts w:ascii="Arial" w:hAnsi="Arial" w:cs="Arial"/>
          <w:b/>
        </w:rPr>
        <w:t>Figure 2</w:t>
      </w:r>
    </w:p>
    <w:p w14:paraId="7776129B" w14:textId="77777777" w:rsidR="00B231C1" w:rsidRDefault="009C3825" w:rsidP="00B231C1">
      <w:pPr>
        <w:pStyle w:val="Heading3"/>
        <w:shd w:val="clear" w:color="auto" w:fill="FFFFFF"/>
        <w:spacing w:before="0" w:beforeAutospacing="0" w:after="390" w:afterAutospacing="0" w:line="480" w:lineRule="auto"/>
        <w:jc w:val="both"/>
        <w:textAlignment w:val="baseline"/>
        <w:rPr>
          <w:rFonts w:ascii="Arial" w:hAnsi="Arial" w:cs="Arial"/>
          <w:b w:val="0"/>
          <w:color w:val="000000" w:themeColor="text1"/>
          <w:sz w:val="24"/>
          <w:szCs w:val="24"/>
        </w:rPr>
      </w:pPr>
      <w:r w:rsidRPr="00A44B6A">
        <w:rPr>
          <w:rFonts w:ascii="Arial" w:hAnsi="Arial" w:cs="Arial"/>
          <w:b w:val="0"/>
          <w:sz w:val="24"/>
          <w:szCs w:val="24"/>
        </w:rPr>
        <w:t xml:space="preserve">The Museum of Sundry Objects (or the </w:t>
      </w:r>
      <w:proofErr w:type="spellStart"/>
      <w:r w:rsidRPr="00A44B6A">
        <w:rPr>
          <w:rFonts w:ascii="Arial" w:eastAsia="Times New Roman" w:hAnsi="Arial" w:cs="Arial"/>
          <w:b w:val="0"/>
          <w:bCs w:val="0"/>
          <w:color w:val="333333"/>
          <w:sz w:val="24"/>
          <w:szCs w:val="24"/>
        </w:rPr>
        <w:t>Smámunasafnið</w:t>
      </w:r>
      <w:proofErr w:type="spellEnd"/>
      <w:r w:rsidRPr="00A44B6A">
        <w:rPr>
          <w:rFonts w:ascii="Arial" w:hAnsi="Arial" w:cs="Arial"/>
          <w:b w:val="0"/>
          <w:sz w:val="24"/>
          <w:szCs w:val="24"/>
        </w:rPr>
        <w:t>) offers a wide array of interactions like the above, mundane objects pulled from the flow of time and space and arranged as objects of attention, objects that can arrest the visitor in his or her passage through the galleries, to stop them dead with recognition or nostalgia</w:t>
      </w:r>
      <w:r w:rsidRPr="00A44B6A">
        <w:rPr>
          <w:rFonts w:ascii="Arial" w:hAnsi="Arial" w:cs="Arial"/>
          <w:b w:val="0"/>
          <w:color w:val="000000" w:themeColor="text1"/>
          <w:sz w:val="24"/>
          <w:szCs w:val="24"/>
        </w:rPr>
        <w:t>, speculation or curiosity.</w:t>
      </w:r>
    </w:p>
    <w:p w14:paraId="57611598" w14:textId="6D33CE16" w:rsidR="00D53EBD" w:rsidRPr="00A44B6A" w:rsidRDefault="009C3825" w:rsidP="00B231C1">
      <w:pPr>
        <w:pStyle w:val="Heading3"/>
        <w:shd w:val="clear" w:color="auto" w:fill="FFFFFF"/>
        <w:spacing w:before="0" w:beforeAutospacing="0" w:after="390" w:afterAutospacing="0" w:line="480" w:lineRule="auto"/>
        <w:jc w:val="both"/>
        <w:textAlignment w:val="baseline"/>
        <w:rPr>
          <w:rFonts w:ascii="Arial" w:hAnsi="Arial" w:cs="Arial"/>
          <w:b w:val="0"/>
          <w:color w:val="000000" w:themeColor="text1"/>
          <w:sz w:val="24"/>
          <w:szCs w:val="24"/>
        </w:rPr>
      </w:pPr>
      <w:r w:rsidRPr="00A44B6A">
        <w:rPr>
          <w:rFonts w:ascii="Arial" w:eastAsia="Times New Roman" w:hAnsi="Arial" w:cs="Arial"/>
          <w:b w:val="0"/>
          <w:color w:val="000000" w:themeColor="text1"/>
          <w:sz w:val="24"/>
          <w:szCs w:val="24"/>
          <w:shd w:val="clear" w:color="auto" w:fill="FFFFFF"/>
        </w:rPr>
        <w:t xml:space="preserve">Located in </w:t>
      </w:r>
      <w:proofErr w:type="spellStart"/>
      <w:r w:rsidRPr="00A44B6A">
        <w:rPr>
          <w:rFonts w:ascii="Arial" w:eastAsia="Times New Roman" w:hAnsi="Arial" w:cs="Arial"/>
          <w:b w:val="0"/>
          <w:color w:val="000000" w:themeColor="text1"/>
          <w:sz w:val="24"/>
          <w:szCs w:val="24"/>
          <w:shd w:val="clear" w:color="auto" w:fill="FFFFFF"/>
        </w:rPr>
        <w:t>Sólgarður</w:t>
      </w:r>
      <w:proofErr w:type="spellEnd"/>
      <w:r w:rsidRPr="00A44B6A">
        <w:rPr>
          <w:rFonts w:ascii="Arial" w:eastAsia="Times New Roman" w:hAnsi="Arial" w:cs="Arial"/>
          <w:b w:val="0"/>
          <w:color w:val="000000" w:themeColor="text1"/>
          <w:sz w:val="24"/>
          <w:szCs w:val="24"/>
          <w:shd w:val="clear" w:color="auto" w:fill="FFFFFF"/>
        </w:rPr>
        <w:t xml:space="preserve">, </w:t>
      </w:r>
      <w:proofErr w:type="spellStart"/>
      <w:r w:rsidRPr="00A44B6A">
        <w:rPr>
          <w:rFonts w:ascii="Arial" w:eastAsia="Times New Roman" w:hAnsi="Arial" w:cs="Arial"/>
          <w:b w:val="0"/>
          <w:color w:val="000000" w:themeColor="text1"/>
          <w:sz w:val="24"/>
          <w:szCs w:val="24"/>
          <w:shd w:val="clear" w:color="auto" w:fill="FFFFFF"/>
        </w:rPr>
        <w:t>Eyjafjarðarsveit</w:t>
      </w:r>
      <w:proofErr w:type="spellEnd"/>
      <w:r w:rsidRPr="00A44B6A">
        <w:rPr>
          <w:rFonts w:ascii="Arial" w:eastAsia="Times New Roman" w:hAnsi="Arial" w:cs="Arial"/>
          <w:b w:val="0"/>
          <w:color w:val="000000" w:themeColor="text1"/>
          <w:sz w:val="24"/>
          <w:szCs w:val="24"/>
          <w:shd w:val="clear" w:color="auto" w:fill="FFFFFF"/>
        </w:rPr>
        <w:t>, about 2</w:t>
      </w:r>
      <w:r w:rsidR="00045317" w:rsidRPr="00A44B6A">
        <w:rPr>
          <w:rFonts w:ascii="Arial" w:eastAsia="Times New Roman" w:hAnsi="Arial" w:cs="Arial"/>
          <w:b w:val="0"/>
          <w:color w:val="000000" w:themeColor="text1"/>
          <w:sz w:val="24"/>
          <w:szCs w:val="24"/>
          <w:shd w:val="clear" w:color="auto" w:fill="FFFFFF"/>
        </w:rPr>
        <w:t>5</w:t>
      </w:r>
      <w:r w:rsidRPr="00A44B6A">
        <w:rPr>
          <w:rFonts w:ascii="Arial" w:eastAsia="Times New Roman" w:hAnsi="Arial" w:cs="Arial"/>
          <w:b w:val="0"/>
          <w:color w:val="000000" w:themeColor="text1"/>
          <w:sz w:val="24"/>
          <w:szCs w:val="24"/>
          <w:shd w:val="clear" w:color="auto" w:fill="FFFFFF"/>
        </w:rPr>
        <w:t xml:space="preserve"> </w:t>
      </w:r>
      <w:r w:rsidR="00045317" w:rsidRPr="00A44B6A">
        <w:rPr>
          <w:rFonts w:ascii="Arial" w:eastAsia="Times New Roman" w:hAnsi="Arial" w:cs="Arial"/>
          <w:b w:val="0"/>
          <w:color w:val="000000" w:themeColor="text1"/>
          <w:sz w:val="24"/>
          <w:szCs w:val="24"/>
          <w:shd w:val="clear" w:color="auto" w:fill="FFFFFF"/>
        </w:rPr>
        <w:t>kilometers</w:t>
      </w:r>
      <w:r w:rsidRPr="00A44B6A">
        <w:rPr>
          <w:rFonts w:ascii="Arial" w:eastAsia="Times New Roman" w:hAnsi="Arial" w:cs="Arial"/>
          <w:b w:val="0"/>
          <w:color w:val="000000" w:themeColor="text1"/>
          <w:sz w:val="24"/>
          <w:szCs w:val="24"/>
          <w:shd w:val="clear" w:color="auto" w:fill="FFFFFF"/>
        </w:rPr>
        <w:t xml:space="preserve"> north of </w:t>
      </w:r>
      <w:proofErr w:type="spellStart"/>
      <w:r w:rsidRPr="00A44B6A">
        <w:rPr>
          <w:rFonts w:ascii="Arial" w:eastAsia="Times New Roman" w:hAnsi="Arial" w:cs="Arial"/>
          <w:b w:val="0"/>
          <w:color w:val="000000" w:themeColor="text1"/>
          <w:sz w:val="24"/>
          <w:szCs w:val="24"/>
          <w:shd w:val="clear" w:color="auto" w:fill="FFFFFF"/>
        </w:rPr>
        <w:t>Akureyri</w:t>
      </w:r>
      <w:proofErr w:type="spellEnd"/>
      <w:r w:rsidRPr="00A44B6A">
        <w:rPr>
          <w:rFonts w:ascii="Arial" w:eastAsia="Times New Roman" w:hAnsi="Arial" w:cs="Arial"/>
          <w:b w:val="0"/>
          <w:color w:val="000000" w:themeColor="text1"/>
          <w:sz w:val="24"/>
          <w:szCs w:val="24"/>
          <w:shd w:val="clear" w:color="auto" w:fill="FFFFFF"/>
        </w:rPr>
        <w:t xml:space="preserve">, the museum is housed in a repurposed municipal building that also served as a schoolhouse in its past. Featuring the life collection of </w:t>
      </w:r>
      <w:proofErr w:type="spellStart"/>
      <w:r w:rsidRPr="00A44B6A">
        <w:rPr>
          <w:rFonts w:ascii="Arial" w:eastAsia="Times New Roman" w:hAnsi="Arial" w:cs="Arial"/>
          <w:b w:val="0"/>
          <w:color w:val="000000" w:themeColor="text1"/>
          <w:sz w:val="24"/>
          <w:szCs w:val="24"/>
          <w:shd w:val="clear" w:color="auto" w:fill="FFFFFF"/>
        </w:rPr>
        <w:t>Sverrir</w:t>
      </w:r>
      <w:proofErr w:type="spellEnd"/>
      <w:r w:rsidRPr="00A44B6A">
        <w:rPr>
          <w:rFonts w:ascii="Arial" w:eastAsia="Times New Roman" w:hAnsi="Arial" w:cs="Arial"/>
          <w:b w:val="0"/>
          <w:color w:val="000000" w:themeColor="text1"/>
          <w:sz w:val="24"/>
          <w:szCs w:val="24"/>
          <w:shd w:val="clear" w:color="auto" w:fill="FFFFFF"/>
        </w:rPr>
        <w:t xml:space="preserve"> </w:t>
      </w:r>
      <w:proofErr w:type="spellStart"/>
      <w:r w:rsidRPr="00A44B6A">
        <w:rPr>
          <w:rFonts w:ascii="Arial" w:eastAsia="Times New Roman" w:hAnsi="Arial" w:cs="Arial"/>
          <w:b w:val="0"/>
          <w:color w:val="000000" w:themeColor="text1"/>
          <w:sz w:val="24"/>
          <w:szCs w:val="24"/>
          <w:shd w:val="clear" w:color="auto" w:fill="FFFFFF"/>
        </w:rPr>
        <w:t>Hermanns</w:t>
      </w:r>
      <w:r w:rsidR="00045317" w:rsidRPr="00A44B6A">
        <w:rPr>
          <w:rFonts w:ascii="Arial" w:eastAsia="Times New Roman" w:hAnsi="Arial" w:cs="Arial"/>
          <w:b w:val="0"/>
          <w:color w:val="000000" w:themeColor="text1"/>
          <w:sz w:val="24"/>
          <w:szCs w:val="24"/>
          <w:shd w:val="clear" w:color="auto" w:fill="FFFFFF"/>
        </w:rPr>
        <w:t>s</w:t>
      </w:r>
      <w:r w:rsidRPr="00A44B6A">
        <w:rPr>
          <w:rFonts w:ascii="Arial" w:eastAsia="Times New Roman" w:hAnsi="Arial" w:cs="Arial"/>
          <w:b w:val="0"/>
          <w:color w:val="000000" w:themeColor="text1"/>
          <w:sz w:val="24"/>
          <w:szCs w:val="24"/>
          <w:shd w:val="clear" w:color="auto" w:fill="FFFFFF"/>
        </w:rPr>
        <w:t>on</w:t>
      </w:r>
      <w:proofErr w:type="spellEnd"/>
      <w:r w:rsidRPr="00A44B6A">
        <w:rPr>
          <w:rFonts w:ascii="Arial" w:eastAsia="Times New Roman" w:hAnsi="Arial" w:cs="Arial"/>
          <w:b w:val="0"/>
          <w:color w:val="000000" w:themeColor="text1"/>
          <w:sz w:val="24"/>
          <w:szCs w:val="24"/>
          <w:shd w:val="clear" w:color="auto" w:fill="FFFFFF"/>
        </w:rPr>
        <w:t xml:space="preserve">, the Museum of Sundry Objects offers an </w:t>
      </w:r>
      <w:proofErr w:type="spellStart"/>
      <w:r w:rsidRPr="00A44B6A">
        <w:rPr>
          <w:rFonts w:ascii="Arial" w:eastAsia="Times New Roman" w:hAnsi="Arial" w:cs="Arial"/>
          <w:b w:val="0"/>
          <w:color w:val="000000" w:themeColor="text1"/>
          <w:sz w:val="24"/>
          <w:szCs w:val="24"/>
          <w:shd w:val="clear" w:color="auto" w:fill="FFFFFF"/>
        </w:rPr>
        <w:t>exhibitionary</w:t>
      </w:r>
      <w:proofErr w:type="spellEnd"/>
      <w:r w:rsidRPr="00A44B6A">
        <w:rPr>
          <w:rFonts w:ascii="Arial" w:eastAsia="Times New Roman" w:hAnsi="Arial" w:cs="Arial"/>
          <w:b w:val="0"/>
          <w:color w:val="000000" w:themeColor="text1"/>
          <w:sz w:val="24"/>
          <w:szCs w:val="24"/>
          <w:shd w:val="clear" w:color="auto" w:fill="FFFFFF"/>
        </w:rPr>
        <w:t xml:space="preserve"> space dense with the display of “miscellaneous things.” </w:t>
      </w:r>
      <w:r w:rsidR="00FE2A59" w:rsidRPr="00A44B6A">
        <w:rPr>
          <w:rFonts w:ascii="Arial" w:eastAsia="Times New Roman" w:hAnsi="Arial" w:cs="Arial"/>
          <w:b w:val="0"/>
          <w:color w:val="000000" w:themeColor="text1"/>
          <w:sz w:val="24"/>
          <w:szCs w:val="24"/>
        </w:rPr>
        <w:t xml:space="preserve">Born on March 30, 1928, </w:t>
      </w:r>
      <w:proofErr w:type="spellStart"/>
      <w:r w:rsidR="00FE2A59" w:rsidRPr="00A44B6A">
        <w:rPr>
          <w:rFonts w:ascii="Arial" w:eastAsia="Times New Roman" w:hAnsi="Arial" w:cs="Arial"/>
          <w:b w:val="0"/>
          <w:color w:val="000000" w:themeColor="text1"/>
          <w:sz w:val="24"/>
          <w:szCs w:val="24"/>
        </w:rPr>
        <w:t>Sverrir</w:t>
      </w:r>
      <w:proofErr w:type="spellEnd"/>
      <w:r w:rsidR="00FE2A59" w:rsidRPr="00A44B6A">
        <w:rPr>
          <w:rFonts w:ascii="Arial" w:eastAsia="Times New Roman" w:hAnsi="Arial" w:cs="Arial"/>
          <w:b w:val="0"/>
          <w:color w:val="000000" w:themeColor="text1"/>
          <w:sz w:val="24"/>
          <w:szCs w:val="24"/>
        </w:rPr>
        <w:t xml:space="preserve"> was a master house carpenter who specialized in the restoration of old houses and other structures primarily from the nineteenth century. “[</w:t>
      </w:r>
      <w:r w:rsidR="00FE2A59" w:rsidRPr="00A44B6A">
        <w:rPr>
          <w:rFonts w:ascii="Arial" w:eastAsia="Times New Roman" w:hAnsi="Arial" w:cs="Arial"/>
          <w:b w:val="0"/>
          <w:color w:val="000000" w:themeColor="text1"/>
          <w:sz w:val="24"/>
          <w:szCs w:val="24"/>
          <w:shd w:val="clear" w:color="auto" w:fill="FFFFFF"/>
        </w:rPr>
        <w:t xml:space="preserve">His] workmanship can be seen in many of the oldest historical buildings in </w:t>
      </w:r>
      <w:proofErr w:type="spellStart"/>
      <w:r w:rsidR="00FE2A59" w:rsidRPr="00A44B6A">
        <w:rPr>
          <w:rFonts w:ascii="Arial" w:eastAsia="Times New Roman" w:hAnsi="Arial" w:cs="Arial"/>
          <w:b w:val="0"/>
          <w:color w:val="000000" w:themeColor="text1"/>
          <w:sz w:val="24"/>
          <w:szCs w:val="24"/>
          <w:shd w:val="clear" w:color="auto" w:fill="FFFFFF"/>
        </w:rPr>
        <w:t>Akureyri</w:t>
      </w:r>
      <w:proofErr w:type="spellEnd"/>
      <w:r w:rsidR="00FE2A59" w:rsidRPr="00A44B6A">
        <w:rPr>
          <w:rFonts w:ascii="Arial" w:eastAsia="Times New Roman" w:hAnsi="Arial" w:cs="Arial"/>
          <w:b w:val="0"/>
          <w:color w:val="000000" w:themeColor="text1"/>
          <w:sz w:val="24"/>
          <w:szCs w:val="24"/>
          <w:shd w:val="clear" w:color="auto" w:fill="FFFFFF"/>
        </w:rPr>
        <w:t xml:space="preserve">, and he was also involved in the maintenance and rebuilding of several churches in </w:t>
      </w:r>
      <w:proofErr w:type="spellStart"/>
      <w:r w:rsidR="00FE2A59" w:rsidRPr="00A44B6A">
        <w:rPr>
          <w:rFonts w:ascii="Arial" w:eastAsia="Times New Roman" w:hAnsi="Arial" w:cs="Arial"/>
          <w:b w:val="0"/>
          <w:color w:val="000000" w:themeColor="text1"/>
          <w:sz w:val="24"/>
          <w:szCs w:val="24"/>
          <w:shd w:val="clear" w:color="auto" w:fill="FFFFFF"/>
        </w:rPr>
        <w:t>Eyjafjörður</w:t>
      </w:r>
      <w:proofErr w:type="spellEnd"/>
      <w:r w:rsidR="00FE2A59" w:rsidRPr="00A44B6A">
        <w:rPr>
          <w:rFonts w:ascii="Arial" w:eastAsia="Times New Roman" w:hAnsi="Arial" w:cs="Arial"/>
          <w:b w:val="0"/>
          <w:color w:val="000000" w:themeColor="text1"/>
          <w:sz w:val="24"/>
          <w:szCs w:val="24"/>
          <w:shd w:val="clear" w:color="auto" w:fill="FFFFFF"/>
        </w:rPr>
        <w:t xml:space="preserve">: at the church </w:t>
      </w:r>
      <w:proofErr w:type="spellStart"/>
      <w:r w:rsidR="00FE2A59" w:rsidRPr="00A44B6A">
        <w:rPr>
          <w:rFonts w:ascii="Arial" w:eastAsia="Times New Roman" w:hAnsi="Arial" w:cs="Arial"/>
          <w:b w:val="0"/>
          <w:color w:val="000000" w:themeColor="text1"/>
          <w:sz w:val="24"/>
          <w:szCs w:val="24"/>
          <w:shd w:val="clear" w:color="auto" w:fill="FFFFFF"/>
        </w:rPr>
        <w:t>farmsites</w:t>
      </w:r>
      <w:proofErr w:type="spellEnd"/>
      <w:r w:rsidR="00FE2A59" w:rsidRPr="00A44B6A">
        <w:rPr>
          <w:rFonts w:ascii="Arial" w:eastAsia="Times New Roman" w:hAnsi="Arial" w:cs="Arial"/>
          <w:b w:val="0"/>
          <w:color w:val="000000" w:themeColor="text1"/>
          <w:sz w:val="24"/>
          <w:szCs w:val="24"/>
          <w:shd w:val="clear" w:color="auto" w:fill="FFFFFF"/>
        </w:rPr>
        <w:t xml:space="preserve"> </w:t>
      </w:r>
      <w:proofErr w:type="spellStart"/>
      <w:r w:rsidR="00FE2A59" w:rsidRPr="00A44B6A">
        <w:rPr>
          <w:rFonts w:ascii="Arial" w:eastAsia="Times New Roman" w:hAnsi="Arial" w:cs="Arial"/>
          <w:b w:val="0"/>
          <w:color w:val="000000" w:themeColor="text1"/>
          <w:sz w:val="24"/>
          <w:szCs w:val="24"/>
          <w:shd w:val="clear" w:color="auto" w:fill="FFFFFF"/>
        </w:rPr>
        <w:t>Grund</w:t>
      </w:r>
      <w:proofErr w:type="spellEnd"/>
      <w:r w:rsidR="00FE2A59" w:rsidRPr="00A44B6A">
        <w:rPr>
          <w:rFonts w:ascii="Arial" w:eastAsia="Times New Roman" w:hAnsi="Arial" w:cs="Arial"/>
          <w:b w:val="0"/>
          <w:color w:val="000000" w:themeColor="text1"/>
          <w:sz w:val="24"/>
          <w:szCs w:val="24"/>
          <w:shd w:val="clear" w:color="auto" w:fill="FFFFFF"/>
        </w:rPr>
        <w:t xml:space="preserve">, </w:t>
      </w:r>
      <w:proofErr w:type="spellStart"/>
      <w:r w:rsidR="00FE2A59" w:rsidRPr="00A44B6A">
        <w:rPr>
          <w:rFonts w:ascii="Arial" w:eastAsia="Times New Roman" w:hAnsi="Arial" w:cs="Arial"/>
          <w:b w:val="0"/>
          <w:color w:val="000000" w:themeColor="text1"/>
          <w:sz w:val="24"/>
          <w:szCs w:val="24"/>
          <w:shd w:val="clear" w:color="auto" w:fill="FFFFFF"/>
        </w:rPr>
        <w:t>Grenevík</w:t>
      </w:r>
      <w:proofErr w:type="spellEnd"/>
      <w:r w:rsidR="00FE2A59" w:rsidRPr="00A44B6A">
        <w:rPr>
          <w:rFonts w:ascii="Arial" w:eastAsia="Times New Roman" w:hAnsi="Arial" w:cs="Arial"/>
          <w:b w:val="0"/>
          <w:color w:val="000000" w:themeColor="text1"/>
          <w:sz w:val="24"/>
          <w:szCs w:val="24"/>
          <w:shd w:val="clear" w:color="auto" w:fill="FFFFFF"/>
        </w:rPr>
        <w:t xml:space="preserve">, </w:t>
      </w:r>
      <w:proofErr w:type="spellStart"/>
      <w:r w:rsidR="00FE2A59" w:rsidRPr="00A44B6A">
        <w:rPr>
          <w:rFonts w:ascii="Arial" w:eastAsia="Times New Roman" w:hAnsi="Arial" w:cs="Arial"/>
          <w:b w:val="0"/>
          <w:color w:val="000000" w:themeColor="text1"/>
          <w:sz w:val="24"/>
          <w:szCs w:val="24"/>
          <w:shd w:val="clear" w:color="auto" w:fill="FFFFFF"/>
        </w:rPr>
        <w:t>Möðruvellir</w:t>
      </w:r>
      <w:proofErr w:type="spellEnd"/>
      <w:r w:rsidR="00FE2A59" w:rsidRPr="00A44B6A">
        <w:rPr>
          <w:rFonts w:ascii="Arial" w:eastAsia="Times New Roman" w:hAnsi="Arial" w:cs="Arial"/>
          <w:b w:val="0"/>
          <w:color w:val="000000" w:themeColor="text1"/>
          <w:sz w:val="24"/>
          <w:szCs w:val="24"/>
          <w:shd w:val="clear" w:color="auto" w:fill="FFFFFF"/>
        </w:rPr>
        <w:t xml:space="preserve"> and other locations” (from the Museum’s brochure).</w:t>
      </w:r>
      <w:r w:rsidR="00D53EBD" w:rsidRPr="00A44B6A">
        <w:rPr>
          <w:rFonts w:ascii="Arial" w:eastAsia="Times New Roman" w:hAnsi="Arial" w:cs="Arial"/>
          <w:b w:val="0"/>
          <w:color w:val="000000" w:themeColor="text1"/>
          <w:sz w:val="24"/>
          <w:szCs w:val="24"/>
          <w:shd w:val="clear" w:color="auto" w:fill="FFFFFF"/>
        </w:rPr>
        <w:t xml:space="preserve"> </w:t>
      </w:r>
    </w:p>
    <w:p w14:paraId="2938BDBC" w14:textId="4286437B" w:rsidR="00D53EBD" w:rsidRPr="00A44B6A" w:rsidRDefault="00D53EBD" w:rsidP="00B231C1">
      <w:pPr>
        <w:spacing w:line="480" w:lineRule="auto"/>
        <w:jc w:val="both"/>
        <w:rPr>
          <w:rFonts w:ascii="Arial" w:eastAsia="Times New Roman" w:hAnsi="Arial" w:cs="Arial"/>
          <w:color w:val="000000" w:themeColor="text1"/>
        </w:rPr>
      </w:pPr>
      <w:r w:rsidRPr="00A44B6A">
        <w:rPr>
          <w:rFonts w:ascii="Arial" w:eastAsia="Times New Roman" w:hAnsi="Arial" w:cs="Arial"/>
          <w:color w:val="000000" w:themeColor="text1"/>
          <w:shd w:val="clear" w:color="auto" w:fill="FFFFFF"/>
        </w:rPr>
        <w:lastRenderedPageBreak/>
        <w:t>His work led him to a variety of objects—salvaged elements from houses and other buildings, objects discovered in crawl and storage spaces, nails and fixtures, things recovered from dumpsters and other places. As the museum’s brochure states: “</w:t>
      </w:r>
      <w:r w:rsidRPr="00A44B6A">
        <w:rPr>
          <w:rFonts w:ascii="Arial" w:eastAsia="Times New Roman" w:hAnsi="Arial" w:cs="Arial"/>
          <w:color w:val="000000" w:themeColor="text1"/>
        </w:rPr>
        <w:t xml:space="preserve">Where others saw trash, </w:t>
      </w:r>
      <w:proofErr w:type="spellStart"/>
      <w:r w:rsidRPr="00A44B6A">
        <w:rPr>
          <w:rFonts w:ascii="Arial" w:eastAsia="Times New Roman" w:hAnsi="Arial" w:cs="Arial"/>
          <w:color w:val="000000" w:themeColor="text1"/>
        </w:rPr>
        <w:t>Sverrir</w:t>
      </w:r>
      <w:proofErr w:type="spellEnd"/>
      <w:r w:rsidRPr="00A44B6A">
        <w:rPr>
          <w:rFonts w:ascii="Arial" w:eastAsia="Times New Roman" w:hAnsi="Arial" w:cs="Arial"/>
          <w:color w:val="000000" w:themeColor="text1"/>
        </w:rPr>
        <w:t xml:space="preserve"> spotted treasures.” He was an insatiable collector, adding over a thousand objects to his collection each year, sometimes absorbing other collections into his own. He arranged his collected objects carefully in specially built cabinets and on custom-built display boards of various sizes. </w:t>
      </w:r>
    </w:p>
    <w:p w14:paraId="51AB1DA4" w14:textId="530C2C00" w:rsidR="00D53EBD" w:rsidRPr="00A44B6A" w:rsidRDefault="00D53EBD" w:rsidP="00B231C1">
      <w:pPr>
        <w:spacing w:line="480" w:lineRule="auto"/>
        <w:jc w:val="both"/>
        <w:rPr>
          <w:rFonts w:ascii="Arial" w:eastAsia="Times New Roman" w:hAnsi="Arial" w:cs="Arial"/>
          <w:color w:val="000000" w:themeColor="text1"/>
          <w:shd w:val="clear" w:color="auto" w:fill="FFFFFF"/>
        </w:rPr>
      </w:pPr>
      <w:r w:rsidRPr="00A44B6A">
        <w:rPr>
          <w:rFonts w:ascii="Arial" w:eastAsia="Times New Roman" w:hAnsi="Arial" w:cs="Arial"/>
          <w:color w:val="000000" w:themeColor="text1"/>
        </w:rPr>
        <w:t xml:space="preserve">A citizen of the original “old town” of </w:t>
      </w:r>
      <w:proofErr w:type="spellStart"/>
      <w:r w:rsidRPr="00A44B6A">
        <w:rPr>
          <w:rFonts w:ascii="Arial" w:eastAsia="Times New Roman" w:hAnsi="Arial" w:cs="Arial"/>
          <w:color w:val="000000" w:themeColor="text1"/>
        </w:rPr>
        <w:t>Akureyri</w:t>
      </w:r>
      <w:proofErr w:type="spellEnd"/>
      <w:r w:rsidRPr="00A44B6A">
        <w:rPr>
          <w:rFonts w:ascii="Arial" w:eastAsia="Times New Roman" w:hAnsi="Arial" w:cs="Arial"/>
          <w:color w:val="000000" w:themeColor="text1"/>
        </w:rPr>
        <w:t xml:space="preserve"> in the </w:t>
      </w:r>
      <w:proofErr w:type="spellStart"/>
      <w:r w:rsidRPr="00A44B6A">
        <w:rPr>
          <w:rFonts w:ascii="Arial" w:eastAsia="Times New Roman" w:hAnsi="Arial" w:cs="Arial"/>
          <w:color w:val="000000" w:themeColor="text1"/>
          <w:shd w:val="clear" w:color="auto" w:fill="FFFFFF"/>
        </w:rPr>
        <w:t>Eyjafjörður</w:t>
      </w:r>
      <w:proofErr w:type="spellEnd"/>
      <w:r w:rsidRPr="00A44B6A">
        <w:rPr>
          <w:rFonts w:ascii="Arial" w:eastAsia="Times New Roman" w:hAnsi="Arial" w:cs="Arial"/>
          <w:color w:val="000000" w:themeColor="text1"/>
          <w:shd w:val="clear" w:color="auto" w:fill="FFFFFF"/>
        </w:rPr>
        <w:t xml:space="preserve"> district, </w:t>
      </w:r>
      <w:proofErr w:type="spellStart"/>
      <w:r w:rsidRPr="00A44B6A">
        <w:rPr>
          <w:rFonts w:ascii="Arial" w:eastAsia="Times New Roman" w:hAnsi="Arial" w:cs="Arial"/>
          <w:color w:val="000000" w:themeColor="text1"/>
          <w:shd w:val="clear" w:color="auto" w:fill="FFFFFF"/>
        </w:rPr>
        <w:t>Sverrir</w:t>
      </w:r>
      <w:proofErr w:type="spellEnd"/>
      <w:r w:rsidRPr="00A44B6A">
        <w:rPr>
          <w:rFonts w:ascii="Arial" w:eastAsia="Times New Roman" w:hAnsi="Arial" w:cs="Arial"/>
          <w:color w:val="000000" w:themeColor="text1"/>
          <w:shd w:val="clear" w:color="auto" w:fill="FFFFFF"/>
        </w:rPr>
        <w:t xml:space="preserve"> kept and organized the sundry items of his collection in </w:t>
      </w:r>
      <w:proofErr w:type="spellStart"/>
      <w:r w:rsidRPr="00A44B6A">
        <w:rPr>
          <w:rFonts w:ascii="Arial" w:eastAsia="Times New Roman" w:hAnsi="Arial" w:cs="Arial"/>
          <w:color w:val="000000" w:themeColor="text1"/>
          <w:shd w:val="clear" w:color="auto" w:fill="FFFFFF"/>
        </w:rPr>
        <w:t>Akureyri</w:t>
      </w:r>
      <w:proofErr w:type="spellEnd"/>
      <w:r w:rsidRPr="00A44B6A">
        <w:rPr>
          <w:rFonts w:ascii="Arial" w:eastAsia="Times New Roman" w:hAnsi="Arial" w:cs="Arial"/>
          <w:color w:val="000000" w:themeColor="text1"/>
          <w:shd w:val="clear" w:color="auto" w:fill="FFFFFF"/>
        </w:rPr>
        <w:t xml:space="preserve">, until he gave it in its entirety to the district of </w:t>
      </w:r>
      <w:proofErr w:type="spellStart"/>
      <w:r w:rsidRPr="00A44B6A">
        <w:rPr>
          <w:rFonts w:ascii="Arial" w:eastAsia="Times New Roman" w:hAnsi="Arial" w:cs="Arial"/>
          <w:color w:val="000000" w:themeColor="text1"/>
          <w:shd w:val="clear" w:color="auto" w:fill="FFFFFF"/>
        </w:rPr>
        <w:t>Eyjafjarðarsveit</w:t>
      </w:r>
      <w:proofErr w:type="spellEnd"/>
      <w:r w:rsidRPr="00A44B6A">
        <w:rPr>
          <w:rFonts w:ascii="Arial" w:eastAsia="Times New Roman" w:hAnsi="Arial" w:cs="Arial"/>
          <w:color w:val="000000" w:themeColor="text1"/>
          <w:shd w:val="clear" w:color="auto" w:fill="FFFFFF"/>
        </w:rPr>
        <w:t xml:space="preserve"> in the spring of 2003, on condition that it be displayed in suitably spacious premises. The Museum is in </w:t>
      </w:r>
      <w:proofErr w:type="spellStart"/>
      <w:r w:rsidRPr="00A44B6A">
        <w:rPr>
          <w:rFonts w:ascii="Arial" w:eastAsia="Times New Roman" w:hAnsi="Arial" w:cs="Arial"/>
          <w:color w:val="000000" w:themeColor="text1"/>
        </w:rPr>
        <w:t>Sólgarður</w:t>
      </w:r>
      <w:proofErr w:type="spellEnd"/>
      <w:r w:rsidRPr="00A44B6A">
        <w:rPr>
          <w:rFonts w:ascii="Arial" w:eastAsia="Times New Roman" w:hAnsi="Arial" w:cs="Arial"/>
          <w:color w:val="000000" w:themeColor="text1"/>
        </w:rPr>
        <w:t xml:space="preserve">, a district where </w:t>
      </w:r>
      <w:proofErr w:type="spellStart"/>
      <w:r w:rsidRPr="00A44B6A">
        <w:rPr>
          <w:rFonts w:ascii="Arial" w:eastAsia="Times New Roman" w:hAnsi="Arial" w:cs="Arial"/>
          <w:color w:val="000000" w:themeColor="text1"/>
        </w:rPr>
        <w:t>Sverrir</w:t>
      </w:r>
      <w:proofErr w:type="spellEnd"/>
      <w:r w:rsidRPr="00A44B6A">
        <w:rPr>
          <w:rFonts w:ascii="Arial" w:eastAsia="Times New Roman" w:hAnsi="Arial" w:cs="Arial"/>
          <w:color w:val="000000" w:themeColor="text1"/>
        </w:rPr>
        <w:t xml:space="preserve"> </w:t>
      </w:r>
      <w:r w:rsidRPr="00A44B6A">
        <w:rPr>
          <w:rStyle w:val="Emphasis"/>
          <w:rFonts w:ascii="Arial" w:eastAsia="Times New Roman" w:hAnsi="Arial" w:cs="Arial"/>
          <w:bCs/>
          <w:i w:val="0"/>
          <w:color w:val="000000" w:themeColor="text1"/>
          <w:shd w:val="clear" w:color="auto" w:fill="FFFFFF"/>
        </w:rPr>
        <w:t xml:space="preserve">renovated a number of churches </w:t>
      </w:r>
      <w:r w:rsidRPr="00A44B6A">
        <w:rPr>
          <w:rStyle w:val="Emphasis"/>
          <w:rFonts w:ascii="Arial" w:eastAsia="Times New Roman" w:hAnsi="Arial" w:cs="Arial"/>
          <w:bCs/>
          <w:i w:val="0"/>
          <w:iCs w:val="0"/>
          <w:color w:val="000000" w:themeColor="text1"/>
          <w:shd w:val="clear" w:color="auto" w:fill="FFFFFF"/>
        </w:rPr>
        <w:t>as a young man</w:t>
      </w:r>
      <w:r w:rsidRPr="00A44B6A">
        <w:rPr>
          <w:rStyle w:val="Emphasis"/>
          <w:rFonts w:ascii="Arial" w:eastAsia="Times New Roman" w:hAnsi="Arial" w:cs="Arial"/>
          <w:bCs/>
          <w:i w:val="0"/>
          <w:color w:val="000000" w:themeColor="text1"/>
          <w:shd w:val="clear" w:color="auto" w:fill="FFFFFF"/>
        </w:rPr>
        <w:t>.</w:t>
      </w:r>
      <w:r w:rsidRPr="00A44B6A">
        <w:rPr>
          <w:rStyle w:val="Emphasis"/>
          <w:rFonts w:ascii="Arial" w:eastAsia="Times New Roman" w:hAnsi="Arial" w:cs="Arial"/>
          <w:bCs/>
          <w:iCs w:val="0"/>
          <w:color w:val="000000" w:themeColor="text1"/>
          <w:shd w:val="clear" w:color="auto" w:fill="FFFFFF"/>
        </w:rPr>
        <w:t xml:space="preserve"> </w:t>
      </w:r>
      <w:r w:rsidRPr="00A44B6A">
        <w:rPr>
          <w:rFonts w:ascii="Arial" w:eastAsia="Times New Roman" w:hAnsi="Arial" w:cs="Arial"/>
          <w:color w:val="000000" w:themeColor="text1"/>
          <w:shd w:val="clear" w:color="auto" w:fill="FFFFFF"/>
        </w:rPr>
        <w:t xml:space="preserve">He passed away on July 12, 2008. It is beyond the scope of this article to give </w:t>
      </w:r>
      <w:proofErr w:type="spellStart"/>
      <w:r w:rsidRPr="00A44B6A">
        <w:rPr>
          <w:rFonts w:ascii="Arial" w:eastAsia="Times New Roman" w:hAnsi="Arial" w:cs="Arial"/>
          <w:color w:val="000000" w:themeColor="text1"/>
          <w:shd w:val="clear" w:color="auto" w:fill="FFFFFF"/>
        </w:rPr>
        <w:t>Sverrir’s</w:t>
      </w:r>
      <w:proofErr w:type="spellEnd"/>
      <w:r w:rsidRPr="00A44B6A">
        <w:rPr>
          <w:rFonts w:ascii="Arial" w:eastAsia="Times New Roman" w:hAnsi="Arial" w:cs="Arial"/>
          <w:color w:val="000000" w:themeColor="text1"/>
          <w:shd w:val="clear" w:color="auto" w:fill="FFFFFF"/>
        </w:rPr>
        <w:t xml:space="preserve"> story—either in terms of his </w:t>
      </w:r>
      <w:proofErr w:type="spellStart"/>
      <w:r w:rsidRPr="00A44B6A">
        <w:rPr>
          <w:rFonts w:ascii="Arial" w:eastAsia="Times New Roman" w:hAnsi="Arial" w:cs="Arial"/>
          <w:color w:val="000000" w:themeColor="text1"/>
          <w:shd w:val="clear" w:color="auto" w:fill="FFFFFF"/>
        </w:rPr>
        <w:t>biohistory</w:t>
      </w:r>
      <w:proofErr w:type="spellEnd"/>
      <w:r w:rsidRPr="00A44B6A">
        <w:rPr>
          <w:rFonts w:ascii="Arial" w:eastAsia="Times New Roman" w:hAnsi="Arial" w:cs="Arial"/>
          <w:color w:val="000000" w:themeColor="text1"/>
          <w:shd w:val="clear" w:color="auto" w:fill="FFFFFF"/>
        </w:rPr>
        <w:t xml:space="preserve"> or the full details of his collecting processes—the full attention it deserves. This article focuses on how the Museum of Sundry Objects works as a particular articulation of museum practices and immersive environments. The uniqueness of </w:t>
      </w:r>
      <w:proofErr w:type="spellStart"/>
      <w:r w:rsidRPr="00A44B6A">
        <w:rPr>
          <w:rFonts w:ascii="Arial" w:eastAsia="Times New Roman" w:hAnsi="Arial" w:cs="Arial"/>
          <w:color w:val="000000" w:themeColor="text1"/>
          <w:shd w:val="clear" w:color="auto" w:fill="FFFFFF"/>
        </w:rPr>
        <w:t>Sverrir’s</w:t>
      </w:r>
      <w:proofErr w:type="spellEnd"/>
      <w:r w:rsidRPr="00A44B6A">
        <w:rPr>
          <w:rFonts w:ascii="Arial" w:eastAsia="Times New Roman" w:hAnsi="Arial" w:cs="Arial"/>
          <w:color w:val="000000" w:themeColor="text1"/>
          <w:shd w:val="clear" w:color="auto" w:fill="FFFFFF"/>
        </w:rPr>
        <w:t xml:space="preserve"> collecting practice, and the organization of the object displays, are what call the museum into place. My hope here is to introduce the museum and to focus on the singularity of its display practices and its visitor environments, to offer a series of critical reflections.</w:t>
      </w:r>
    </w:p>
    <w:p w14:paraId="66B2B6FF" w14:textId="48583325" w:rsidR="00B20D89" w:rsidRPr="00A44B6A" w:rsidRDefault="00DE7E13" w:rsidP="00B231C1">
      <w:pPr>
        <w:spacing w:line="480" w:lineRule="auto"/>
        <w:jc w:val="both"/>
        <w:rPr>
          <w:rFonts w:ascii="Arial" w:hAnsi="Arial" w:cs="Arial"/>
        </w:rPr>
      </w:pPr>
      <w:r w:rsidRPr="00A44B6A">
        <w:rPr>
          <w:rFonts w:ascii="Arial" w:hAnsi="Arial" w:cs="Arial"/>
        </w:rPr>
        <w:t xml:space="preserve">In pursuing the Museum of Sundry Objects, </w:t>
      </w:r>
      <w:r w:rsidR="005623EB" w:rsidRPr="00A44B6A">
        <w:rPr>
          <w:rFonts w:ascii="Arial" w:hAnsi="Arial" w:cs="Arial"/>
        </w:rPr>
        <w:t>I draw</w:t>
      </w:r>
      <w:r w:rsidRPr="00A44B6A">
        <w:rPr>
          <w:rFonts w:ascii="Arial" w:hAnsi="Arial" w:cs="Arial"/>
        </w:rPr>
        <w:t xml:space="preserve"> from a number of different theoretical sources and historical moments. Cabinets of curiosity—widely recognized as the ancestors of modern museums—sought to wrestle the scope of the world into view through an encyclopedic collection of single, unique, “heroic” objects. The breadth of the </w:t>
      </w:r>
      <w:r w:rsidRPr="00A44B6A">
        <w:rPr>
          <w:rFonts w:ascii="Arial" w:hAnsi="Arial" w:cs="Arial"/>
        </w:rPr>
        <w:lastRenderedPageBreak/>
        <w:t xml:space="preserve">cabinet’s displayed collection, and its variety, was an instrument of establishing order—both </w:t>
      </w:r>
      <w:r w:rsidR="00CF0DE8" w:rsidRPr="00A44B6A">
        <w:rPr>
          <w:rFonts w:ascii="Arial" w:hAnsi="Arial" w:cs="Arial"/>
        </w:rPr>
        <w:t>for</w:t>
      </w:r>
      <w:r w:rsidRPr="00A44B6A">
        <w:rPr>
          <w:rFonts w:ascii="Arial" w:hAnsi="Arial" w:cs="Arial"/>
        </w:rPr>
        <w:t xml:space="preserve"> the collected objects and the world they indicated. </w:t>
      </w:r>
      <w:r w:rsidR="00B20D89" w:rsidRPr="00A44B6A">
        <w:rPr>
          <w:rFonts w:ascii="Arial" w:hAnsi="Arial" w:cs="Arial"/>
        </w:rPr>
        <w:t>As Susan Crane asserts:</w:t>
      </w:r>
    </w:p>
    <w:p w14:paraId="55446007" w14:textId="2C756F18" w:rsidR="00B20D89" w:rsidRPr="00A44B6A" w:rsidRDefault="00B20D89" w:rsidP="00B231C1">
      <w:pPr>
        <w:spacing w:line="480" w:lineRule="auto"/>
        <w:ind w:left="360" w:right="540"/>
        <w:jc w:val="both"/>
        <w:rPr>
          <w:rFonts w:ascii="Arial" w:hAnsi="Arial" w:cs="Arial"/>
        </w:rPr>
      </w:pPr>
      <w:r w:rsidRPr="00A44B6A">
        <w:rPr>
          <w:rFonts w:ascii="Arial" w:hAnsi="Arial" w:cs="Arial"/>
        </w:rPr>
        <w:t xml:space="preserve">“While elaborately decorated, portable </w:t>
      </w:r>
      <w:proofErr w:type="spellStart"/>
      <w:r w:rsidRPr="00A44B6A">
        <w:rPr>
          <w:rFonts w:ascii="Arial" w:hAnsi="Arial" w:cs="Arial"/>
          <w:i/>
        </w:rPr>
        <w:t>Schränke</w:t>
      </w:r>
      <w:proofErr w:type="spellEnd"/>
      <w:r w:rsidRPr="00A44B6A">
        <w:rPr>
          <w:rFonts w:ascii="Arial" w:hAnsi="Arial" w:cs="Arial"/>
        </w:rPr>
        <w:t xml:space="preserve">, or cabinets, might house a special collection of valuables, the curiosity cabinet was a larger, immobile entity characterized by an interest in displaying a wide variety of natural and man-made objects in one place—the plentitude of the world represented in the microcosm of a single room or space.” </w:t>
      </w:r>
      <w:r w:rsidR="00557A86" w:rsidRPr="00A44B6A">
        <w:rPr>
          <w:rFonts w:ascii="Arial" w:hAnsi="Arial" w:cs="Arial"/>
        </w:rPr>
        <w:t>(</w:t>
      </w:r>
      <w:r w:rsidR="00665F0F" w:rsidRPr="00A44B6A">
        <w:rPr>
          <w:rFonts w:ascii="Arial" w:hAnsi="Arial" w:cs="Arial"/>
        </w:rPr>
        <w:t xml:space="preserve">Crane 2000, </w:t>
      </w:r>
      <w:r w:rsidRPr="00A44B6A">
        <w:rPr>
          <w:rFonts w:ascii="Arial" w:hAnsi="Arial" w:cs="Arial"/>
        </w:rPr>
        <w:t>67</w:t>
      </w:r>
      <w:r w:rsidR="00557A86" w:rsidRPr="00A44B6A">
        <w:rPr>
          <w:rFonts w:ascii="Arial" w:hAnsi="Arial" w:cs="Arial"/>
        </w:rPr>
        <w:t>)</w:t>
      </w:r>
    </w:p>
    <w:p w14:paraId="0B76FF50" w14:textId="629E45F6" w:rsidR="00B20D89" w:rsidRPr="00A44B6A" w:rsidRDefault="00E03D08" w:rsidP="00B231C1">
      <w:pPr>
        <w:spacing w:line="480" w:lineRule="auto"/>
        <w:jc w:val="both"/>
        <w:rPr>
          <w:rFonts w:ascii="Arial" w:hAnsi="Arial" w:cs="Arial"/>
          <w:b/>
        </w:rPr>
      </w:pPr>
      <w:r w:rsidRPr="00A44B6A">
        <w:rPr>
          <w:rFonts w:ascii="Arial" w:hAnsi="Arial" w:cs="Arial"/>
          <w:b/>
        </w:rPr>
        <w:t>Figure 3</w:t>
      </w:r>
    </w:p>
    <w:p w14:paraId="1DCF736A" w14:textId="11FAEF41" w:rsidR="00DE7E13" w:rsidRPr="00A44B6A" w:rsidRDefault="00DE7E13" w:rsidP="00B231C1">
      <w:pPr>
        <w:spacing w:line="480" w:lineRule="auto"/>
        <w:jc w:val="both"/>
        <w:rPr>
          <w:rFonts w:ascii="Arial" w:hAnsi="Arial" w:cs="Arial"/>
        </w:rPr>
      </w:pPr>
      <w:r w:rsidRPr="00A44B6A">
        <w:rPr>
          <w:rFonts w:ascii="Arial" w:hAnsi="Arial" w:cs="Arial"/>
        </w:rPr>
        <w:t xml:space="preserve">While the Sundry may find an origin point in such cabinets, it works differently, through arrays </w:t>
      </w:r>
      <w:r w:rsidR="008A02E3" w:rsidRPr="00A44B6A">
        <w:rPr>
          <w:rFonts w:ascii="Arial" w:hAnsi="Arial" w:cs="Arial"/>
        </w:rPr>
        <w:t xml:space="preserve">of similar objects </w:t>
      </w:r>
      <w:r w:rsidRPr="00A44B6A">
        <w:rPr>
          <w:rFonts w:ascii="Arial" w:hAnsi="Arial" w:cs="Arial"/>
        </w:rPr>
        <w:t xml:space="preserve">rather than </w:t>
      </w:r>
      <w:r w:rsidR="008A02E3" w:rsidRPr="00A44B6A">
        <w:rPr>
          <w:rFonts w:ascii="Arial" w:hAnsi="Arial" w:cs="Arial"/>
        </w:rPr>
        <w:t xml:space="preserve">singular </w:t>
      </w:r>
      <w:r w:rsidRPr="00A44B6A">
        <w:rPr>
          <w:rFonts w:ascii="Arial" w:hAnsi="Arial" w:cs="Arial"/>
        </w:rPr>
        <w:t>heroes. Its claim to the singularity of objects, however, is little different—the strategy of displaying multiple “like” objects calls attention to unique attributes of each. What the displays do, in part, is re-tune the visitor perspective, to seek difference in the similar. The majority of the objects in the Sundry show the marks of their own singular passage through time and use. The lived history of the objects, then, reveal their singularity through their own constellations of wear.</w:t>
      </w:r>
    </w:p>
    <w:p w14:paraId="4614FF65" w14:textId="2557EDA9" w:rsidR="009C3825" w:rsidRPr="00A44B6A" w:rsidRDefault="008A02E3" w:rsidP="00B231C1">
      <w:pPr>
        <w:spacing w:line="480" w:lineRule="auto"/>
        <w:jc w:val="both"/>
        <w:rPr>
          <w:rFonts w:ascii="Arial" w:hAnsi="Arial" w:cs="Arial"/>
        </w:rPr>
      </w:pPr>
      <w:r w:rsidRPr="00A44B6A">
        <w:rPr>
          <w:rFonts w:ascii="Arial" w:hAnsi="Arial" w:cs="Arial"/>
        </w:rPr>
        <w:t xml:space="preserve">In this article, </w:t>
      </w:r>
      <w:r w:rsidR="005623EB" w:rsidRPr="00A44B6A">
        <w:rPr>
          <w:rFonts w:ascii="Arial" w:hAnsi="Arial" w:cs="Arial"/>
        </w:rPr>
        <w:t>I</w:t>
      </w:r>
      <w:r w:rsidRPr="00A44B6A">
        <w:rPr>
          <w:rFonts w:ascii="Arial" w:hAnsi="Arial" w:cs="Arial"/>
        </w:rPr>
        <w:t xml:space="preserve"> draw from Arjun Appadurai’s seminal work on the social life of things, </w:t>
      </w:r>
      <w:r w:rsidR="00A16947" w:rsidRPr="00A44B6A">
        <w:rPr>
          <w:rFonts w:ascii="Arial" w:hAnsi="Arial" w:cs="Arial"/>
        </w:rPr>
        <w:t xml:space="preserve">paying close attention to things as objects of circulation and value. </w:t>
      </w:r>
      <w:r w:rsidR="005623EB" w:rsidRPr="00A44B6A">
        <w:rPr>
          <w:rFonts w:ascii="Arial" w:hAnsi="Arial" w:cs="Arial"/>
        </w:rPr>
        <w:t>I</w:t>
      </w:r>
      <w:r w:rsidR="00A16947" w:rsidRPr="00A44B6A">
        <w:rPr>
          <w:rFonts w:ascii="Arial" w:hAnsi="Arial" w:cs="Arial"/>
        </w:rPr>
        <w:t xml:space="preserve"> also consider how value comes to thing in “arrest”—their trajectories halted or delayed by their placement in museums and </w:t>
      </w:r>
      <w:proofErr w:type="spellStart"/>
      <w:r w:rsidR="00A16947" w:rsidRPr="00A44B6A">
        <w:rPr>
          <w:rFonts w:ascii="Arial" w:hAnsi="Arial" w:cs="Arial"/>
        </w:rPr>
        <w:t>exhibitionary</w:t>
      </w:r>
      <w:proofErr w:type="spellEnd"/>
      <w:r w:rsidR="00A16947" w:rsidRPr="00A44B6A">
        <w:rPr>
          <w:rFonts w:ascii="Arial" w:hAnsi="Arial" w:cs="Arial"/>
        </w:rPr>
        <w:t xml:space="preserve"> spaces. </w:t>
      </w:r>
      <w:r w:rsidR="005623EB" w:rsidRPr="00A44B6A">
        <w:rPr>
          <w:rFonts w:ascii="Arial" w:hAnsi="Arial" w:cs="Arial"/>
        </w:rPr>
        <w:t>My</w:t>
      </w:r>
      <w:r w:rsidR="00AA4A84" w:rsidRPr="00A44B6A">
        <w:rPr>
          <w:rFonts w:ascii="Arial" w:hAnsi="Arial" w:cs="Arial"/>
        </w:rPr>
        <w:t xml:space="preserve"> close attention to things also depends on Sherry Turkle’s consideration of the things of everyday life as “evocative objects [that] bring philosophy down to earth” (</w:t>
      </w:r>
      <w:r w:rsidR="00665F0F" w:rsidRPr="00A44B6A">
        <w:rPr>
          <w:rFonts w:ascii="Arial" w:hAnsi="Arial" w:cs="Arial"/>
        </w:rPr>
        <w:t xml:space="preserve">Turkle </w:t>
      </w:r>
      <w:r w:rsidR="00AA4A84" w:rsidRPr="00A44B6A">
        <w:rPr>
          <w:rFonts w:ascii="Arial" w:hAnsi="Arial" w:cs="Arial"/>
        </w:rPr>
        <w:t xml:space="preserve">2007, 8). Recognizing that things do not live in isolation, but are elements of entangled networks, </w:t>
      </w:r>
      <w:r w:rsidR="005623EB" w:rsidRPr="00A44B6A">
        <w:rPr>
          <w:rFonts w:ascii="Arial" w:hAnsi="Arial" w:cs="Arial"/>
        </w:rPr>
        <w:t>I</w:t>
      </w:r>
      <w:r w:rsidR="00AA4A84" w:rsidRPr="00A44B6A">
        <w:rPr>
          <w:rFonts w:ascii="Arial" w:hAnsi="Arial" w:cs="Arial"/>
        </w:rPr>
        <w:t xml:space="preserve"> also consider Anna Tsing’s use of Charles Darwin’s “tangled bank” to recognize the interdependencies of display objects, vernacular </w:t>
      </w:r>
      <w:r w:rsidR="00AA4A84" w:rsidRPr="00A44B6A">
        <w:rPr>
          <w:rFonts w:ascii="Arial" w:hAnsi="Arial" w:cs="Arial"/>
        </w:rPr>
        <w:lastRenderedPageBreak/>
        <w:t>objects, and vernacular objects as display objects</w:t>
      </w:r>
      <w:r w:rsidR="00D428C8" w:rsidRPr="00A44B6A">
        <w:rPr>
          <w:rFonts w:ascii="Arial" w:hAnsi="Arial" w:cs="Arial"/>
        </w:rPr>
        <w:t>—none of these live</w:t>
      </w:r>
      <w:r w:rsidR="00565070" w:rsidRPr="00A44B6A">
        <w:rPr>
          <w:rFonts w:ascii="Arial" w:hAnsi="Arial" w:cs="Arial"/>
        </w:rPr>
        <w:t>s</w:t>
      </w:r>
      <w:r w:rsidR="00D428C8" w:rsidRPr="00A44B6A">
        <w:rPr>
          <w:rFonts w:ascii="Arial" w:hAnsi="Arial" w:cs="Arial"/>
        </w:rPr>
        <w:t xml:space="preserve"> in isolation</w:t>
      </w:r>
      <w:r w:rsidR="00AA4A84" w:rsidRPr="00A44B6A">
        <w:rPr>
          <w:rFonts w:ascii="Arial" w:hAnsi="Arial" w:cs="Arial"/>
        </w:rPr>
        <w:t xml:space="preserve">. </w:t>
      </w:r>
      <w:r w:rsidR="00D428C8" w:rsidRPr="00A44B6A">
        <w:rPr>
          <w:rFonts w:ascii="Arial" w:hAnsi="Arial" w:cs="Arial"/>
        </w:rPr>
        <w:t xml:space="preserve">Finally, borrowing from Barbara </w:t>
      </w:r>
      <w:proofErr w:type="spellStart"/>
      <w:r w:rsidR="00D428C8" w:rsidRPr="00A44B6A">
        <w:rPr>
          <w:rFonts w:ascii="Arial" w:hAnsi="Arial" w:cs="Arial"/>
        </w:rPr>
        <w:t>Kirshenblatt-Gimblett</w:t>
      </w:r>
      <w:proofErr w:type="spellEnd"/>
      <w:r w:rsidR="00D00379" w:rsidRPr="00A44B6A">
        <w:rPr>
          <w:rFonts w:ascii="Arial" w:hAnsi="Arial" w:cs="Arial"/>
        </w:rPr>
        <w:t xml:space="preserve">, </w:t>
      </w:r>
      <w:r w:rsidR="005623EB" w:rsidRPr="00A44B6A">
        <w:rPr>
          <w:rFonts w:ascii="Arial" w:hAnsi="Arial" w:cs="Arial"/>
        </w:rPr>
        <w:t>I</w:t>
      </w:r>
      <w:r w:rsidR="00D428C8" w:rsidRPr="00A44B6A">
        <w:rPr>
          <w:rFonts w:ascii="Arial" w:hAnsi="Arial" w:cs="Arial"/>
        </w:rPr>
        <w:t xml:space="preserve"> use </w:t>
      </w:r>
      <w:r w:rsidR="003C065B" w:rsidRPr="00A44B6A">
        <w:rPr>
          <w:rFonts w:ascii="Arial" w:hAnsi="Arial" w:cs="Arial"/>
        </w:rPr>
        <w:t xml:space="preserve">Stanley </w:t>
      </w:r>
      <w:proofErr w:type="spellStart"/>
      <w:r w:rsidR="003C065B" w:rsidRPr="00A44B6A">
        <w:rPr>
          <w:rFonts w:ascii="Arial" w:hAnsi="Arial" w:cs="Arial"/>
        </w:rPr>
        <w:t>Eveling’s</w:t>
      </w:r>
      <w:proofErr w:type="spellEnd"/>
      <w:r w:rsidR="003C065B" w:rsidRPr="00A44B6A">
        <w:rPr>
          <w:rFonts w:ascii="Arial" w:hAnsi="Arial" w:cs="Arial"/>
        </w:rPr>
        <w:t xml:space="preserve"> concept of objects as “slow events” to consider the extended activity of the objects on display in the Sundry, and to reflect on their long moment of attention in the museum.</w:t>
      </w:r>
      <w:r w:rsidR="00D428C8" w:rsidRPr="00A44B6A">
        <w:rPr>
          <w:rFonts w:ascii="Arial" w:hAnsi="Arial" w:cs="Arial"/>
        </w:rPr>
        <w:t xml:space="preserve"> </w:t>
      </w:r>
      <w:r w:rsidR="000872BC" w:rsidRPr="00A44B6A">
        <w:rPr>
          <w:rFonts w:ascii="Arial" w:hAnsi="Arial" w:cs="Arial"/>
        </w:rPr>
        <w:t>C</w:t>
      </w:r>
      <w:r w:rsidR="003261FE" w:rsidRPr="00A44B6A">
        <w:rPr>
          <w:rFonts w:ascii="Arial" w:hAnsi="Arial" w:cs="Arial"/>
        </w:rPr>
        <w:t xml:space="preserve">abinets </w:t>
      </w:r>
      <w:r w:rsidR="000872BC" w:rsidRPr="00A44B6A">
        <w:rPr>
          <w:rFonts w:ascii="Arial" w:hAnsi="Arial" w:cs="Arial"/>
        </w:rPr>
        <w:t>of curiosity are</w:t>
      </w:r>
      <w:r w:rsidR="003261FE" w:rsidRPr="00A44B6A">
        <w:rPr>
          <w:rFonts w:ascii="Arial" w:hAnsi="Arial" w:cs="Arial"/>
        </w:rPr>
        <w:t xml:space="preserve"> sites for singularities—the seashell, the tribal mask, the Roman artifact</w:t>
      </w:r>
      <w:r w:rsidR="00DD568E" w:rsidRPr="00A44B6A">
        <w:rPr>
          <w:rFonts w:ascii="Arial" w:hAnsi="Arial" w:cs="Arial"/>
        </w:rPr>
        <w:t>, the skeleton</w:t>
      </w:r>
      <w:r w:rsidR="00FA1FD3" w:rsidRPr="00A44B6A">
        <w:rPr>
          <w:rFonts w:ascii="Arial" w:hAnsi="Arial" w:cs="Arial"/>
        </w:rPr>
        <w:t xml:space="preserve"> </w:t>
      </w:r>
      <w:r w:rsidR="000872BC" w:rsidRPr="00A44B6A">
        <w:rPr>
          <w:rFonts w:ascii="Arial" w:hAnsi="Arial" w:cs="Arial"/>
        </w:rPr>
        <w:t xml:space="preserve">are </w:t>
      </w:r>
      <w:r w:rsidR="003261FE" w:rsidRPr="00A44B6A">
        <w:rPr>
          <w:rFonts w:ascii="Arial" w:hAnsi="Arial" w:cs="Arial"/>
        </w:rPr>
        <w:t xml:space="preserve">given </w:t>
      </w:r>
      <w:r w:rsidR="00FA1FD3" w:rsidRPr="00A44B6A">
        <w:rPr>
          <w:rFonts w:ascii="Arial" w:hAnsi="Arial" w:cs="Arial"/>
        </w:rPr>
        <w:t xml:space="preserve">particular </w:t>
      </w:r>
      <w:r w:rsidR="003261FE" w:rsidRPr="00A44B6A">
        <w:rPr>
          <w:rFonts w:ascii="Arial" w:hAnsi="Arial" w:cs="Arial"/>
        </w:rPr>
        <w:t xml:space="preserve">coherence </w:t>
      </w:r>
      <w:r w:rsidR="00FA1FD3" w:rsidRPr="00A44B6A">
        <w:rPr>
          <w:rFonts w:ascii="Arial" w:hAnsi="Arial" w:cs="Arial"/>
        </w:rPr>
        <w:t>through</w:t>
      </w:r>
      <w:r w:rsidR="003261FE" w:rsidRPr="00A44B6A">
        <w:rPr>
          <w:rFonts w:ascii="Arial" w:hAnsi="Arial" w:cs="Arial"/>
        </w:rPr>
        <w:t xml:space="preserve"> their gathering. </w:t>
      </w:r>
      <w:r w:rsidR="000872BC" w:rsidRPr="00A44B6A">
        <w:rPr>
          <w:rFonts w:ascii="Arial" w:hAnsi="Arial" w:cs="Arial"/>
        </w:rPr>
        <w:t xml:space="preserve">The Museum of Sundry Objects </w:t>
      </w:r>
      <w:r w:rsidR="003261FE" w:rsidRPr="00A44B6A">
        <w:rPr>
          <w:rFonts w:ascii="Arial" w:hAnsi="Arial" w:cs="Arial"/>
        </w:rPr>
        <w:t>pushes back against this as, in many senses, the objects on display are given coherence through their collect</w:t>
      </w:r>
      <w:r w:rsidR="004E0A6A" w:rsidRPr="00A44B6A">
        <w:rPr>
          <w:rFonts w:ascii="Arial" w:hAnsi="Arial" w:cs="Arial"/>
        </w:rPr>
        <w:t>ion,</w:t>
      </w:r>
      <w:r w:rsidR="003261FE" w:rsidRPr="00A44B6A">
        <w:rPr>
          <w:rFonts w:ascii="Arial" w:hAnsi="Arial" w:cs="Arial"/>
        </w:rPr>
        <w:t xml:space="preserve"> </w:t>
      </w:r>
      <w:r w:rsidR="004E0A6A" w:rsidRPr="00A44B6A">
        <w:rPr>
          <w:rFonts w:ascii="Arial" w:hAnsi="Arial" w:cs="Arial"/>
        </w:rPr>
        <w:t>through</w:t>
      </w:r>
      <w:r w:rsidR="003261FE" w:rsidRPr="00A44B6A">
        <w:rPr>
          <w:rFonts w:ascii="Arial" w:hAnsi="Arial" w:cs="Arial"/>
        </w:rPr>
        <w:t xml:space="preserve"> </w:t>
      </w:r>
      <w:r w:rsidR="004E0A6A" w:rsidRPr="00A44B6A">
        <w:rPr>
          <w:rFonts w:ascii="Arial" w:hAnsi="Arial" w:cs="Arial"/>
        </w:rPr>
        <w:t>the</w:t>
      </w:r>
      <w:r w:rsidR="003261FE" w:rsidRPr="00A44B6A">
        <w:rPr>
          <w:rFonts w:ascii="Arial" w:hAnsi="Arial" w:cs="Arial"/>
        </w:rPr>
        <w:t xml:space="preserve"> histories of </w:t>
      </w:r>
      <w:r w:rsidR="004E0A6A" w:rsidRPr="00A44B6A">
        <w:rPr>
          <w:rFonts w:ascii="Arial" w:hAnsi="Arial" w:cs="Arial"/>
        </w:rPr>
        <w:t xml:space="preserve">their </w:t>
      </w:r>
      <w:r w:rsidR="003261FE" w:rsidRPr="00A44B6A">
        <w:rPr>
          <w:rFonts w:ascii="Arial" w:hAnsi="Arial" w:cs="Arial"/>
        </w:rPr>
        <w:t>use</w:t>
      </w:r>
      <w:r w:rsidR="004E0A6A" w:rsidRPr="00A44B6A">
        <w:rPr>
          <w:rFonts w:ascii="Arial" w:hAnsi="Arial" w:cs="Arial"/>
        </w:rPr>
        <w:t xml:space="preserve">, </w:t>
      </w:r>
      <w:r w:rsidR="003C065B" w:rsidRPr="00A44B6A">
        <w:rPr>
          <w:rFonts w:ascii="Arial" w:hAnsi="Arial" w:cs="Arial"/>
        </w:rPr>
        <w:t xml:space="preserve">through their arrested lives, </w:t>
      </w:r>
      <w:r w:rsidR="004E0A6A" w:rsidRPr="00A44B6A">
        <w:rPr>
          <w:rFonts w:ascii="Arial" w:hAnsi="Arial" w:cs="Arial"/>
        </w:rPr>
        <w:t>and through their connections with one another</w:t>
      </w:r>
      <w:r w:rsidR="003261FE" w:rsidRPr="00A44B6A">
        <w:rPr>
          <w:rFonts w:ascii="Arial" w:hAnsi="Arial" w:cs="Arial"/>
        </w:rPr>
        <w:t>.</w:t>
      </w:r>
    </w:p>
    <w:p w14:paraId="50D714E0" w14:textId="4BBD0196" w:rsidR="0015276C" w:rsidRPr="00A44B6A" w:rsidRDefault="00E03D08" w:rsidP="00B231C1">
      <w:pPr>
        <w:spacing w:line="480" w:lineRule="auto"/>
        <w:ind w:firstLine="720"/>
        <w:jc w:val="both"/>
        <w:rPr>
          <w:rFonts w:ascii="Arial" w:hAnsi="Arial" w:cs="Arial"/>
          <w:b/>
        </w:rPr>
      </w:pPr>
      <w:r w:rsidRPr="00A44B6A">
        <w:rPr>
          <w:rFonts w:ascii="Arial" w:hAnsi="Arial" w:cs="Arial"/>
          <w:b/>
        </w:rPr>
        <w:t>Figure 4</w:t>
      </w:r>
    </w:p>
    <w:p w14:paraId="571A5E72" w14:textId="268F62E3" w:rsidR="00061C8C" w:rsidRPr="00A44B6A" w:rsidRDefault="00C35F5D" w:rsidP="00B231C1">
      <w:pPr>
        <w:pStyle w:val="ListParagraph"/>
        <w:spacing w:line="480" w:lineRule="auto"/>
        <w:ind w:left="0"/>
        <w:jc w:val="both"/>
        <w:rPr>
          <w:rFonts w:ascii="Arial" w:hAnsi="Arial" w:cs="Arial"/>
        </w:rPr>
      </w:pPr>
      <w:r w:rsidRPr="00A44B6A">
        <w:rPr>
          <w:rFonts w:ascii="Arial" w:hAnsi="Arial" w:cs="Arial"/>
        </w:rPr>
        <w:t xml:space="preserve">The exhibition spaces in the Museum are thick with object density. While pathways through the galleries are clear and uncluttered, the walls feature panels offering arrays of handsaws, for example, or collected keys or lock-plates. Each object bears a set of handwritten initials indicating its origin—those that </w:t>
      </w:r>
      <w:proofErr w:type="spellStart"/>
      <w:r w:rsidRPr="00A44B6A">
        <w:rPr>
          <w:rFonts w:ascii="Arial" w:hAnsi="Arial" w:cs="Arial"/>
        </w:rPr>
        <w:t>Sverrir</w:t>
      </w:r>
      <w:proofErr w:type="spellEnd"/>
      <w:r w:rsidRPr="00A44B6A">
        <w:rPr>
          <w:rFonts w:ascii="Arial" w:hAnsi="Arial" w:cs="Arial"/>
        </w:rPr>
        <w:t xml:space="preserve"> collected, those that were donated, those that came from construction-site dumpsters or the Salvation Army. In some ways, this kind </w:t>
      </w:r>
      <w:r w:rsidR="00624CA4" w:rsidRPr="00A44B6A">
        <w:rPr>
          <w:rFonts w:ascii="Arial" w:hAnsi="Arial" w:cs="Arial"/>
        </w:rPr>
        <w:t xml:space="preserve">of </w:t>
      </w:r>
      <w:r w:rsidRPr="00A44B6A">
        <w:rPr>
          <w:rFonts w:ascii="Arial" w:hAnsi="Arial" w:cs="Arial"/>
        </w:rPr>
        <w:t xml:space="preserve">display design harkens to the </w:t>
      </w:r>
      <w:r w:rsidR="005623EB" w:rsidRPr="00A44B6A">
        <w:rPr>
          <w:rFonts w:ascii="Arial" w:hAnsi="Arial" w:cs="Arial"/>
        </w:rPr>
        <w:t>sort</w:t>
      </w:r>
      <w:r w:rsidRPr="00A44B6A">
        <w:rPr>
          <w:rFonts w:ascii="Arial" w:hAnsi="Arial" w:cs="Arial"/>
        </w:rPr>
        <w:t xml:space="preserve"> of object-grouping used by </w:t>
      </w:r>
      <w:r w:rsidR="0041629F" w:rsidRPr="00A44B6A">
        <w:rPr>
          <w:rFonts w:ascii="Arial" w:hAnsi="Arial" w:cs="Arial"/>
        </w:rPr>
        <w:t xml:space="preserve">the </w:t>
      </w:r>
      <w:r w:rsidRPr="00A44B6A">
        <w:rPr>
          <w:rFonts w:ascii="Arial" w:hAnsi="Arial" w:cs="Arial"/>
        </w:rPr>
        <w:t>Pitt-Rivers Museum</w:t>
      </w:r>
      <w:r w:rsidR="0023328D" w:rsidRPr="00A44B6A">
        <w:rPr>
          <w:rFonts w:ascii="Arial" w:hAnsi="Arial" w:cs="Arial"/>
        </w:rPr>
        <w:t xml:space="preserve">; </w:t>
      </w:r>
      <w:r w:rsidRPr="00A44B6A">
        <w:rPr>
          <w:rFonts w:ascii="Arial" w:hAnsi="Arial" w:cs="Arial"/>
        </w:rPr>
        <w:t>similar objects are decontextualized or removed from their fellows to be recontextualized as a grouping</w:t>
      </w:r>
      <w:r w:rsidR="00061C8C" w:rsidRPr="00A44B6A">
        <w:rPr>
          <w:rFonts w:ascii="Arial" w:hAnsi="Arial" w:cs="Arial"/>
        </w:rPr>
        <w:t xml:space="preserve"> given new coherence through their assembly</w:t>
      </w:r>
      <w:r w:rsidRPr="00A44B6A">
        <w:rPr>
          <w:rFonts w:ascii="Arial" w:hAnsi="Arial" w:cs="Arial"/>
        </w:rPr>
        <w:t xml:space="preserve">. One is more likely to find a handsaw, an auger, a hammer, and a screwdriver together as </w:t>
      </w:r>
      <w:r w:rsidR="00061C8C" w:rsidRPr="00A44B6A">
        <w:rPr>
          <w:rFonts w:ascii="Arial" w:hAnsi="Arial" w:cs="Arial"/>
        </w:rPr>
        <w:t xml:space="preserve">part of </w:t>
      </w:r>
      <w:r w:rsidRPr="00A44B6A">
        <w:rPr>
          <w:rFonts w:ascii="Arial" w:hAnsi="Arial" w:cs="Arial"/>
        </w:rPr>
        <w:t xml:space="preserve">a set of </w:t>
      </w:r>
      <w:r w:rsidR="00061C8C" w:rsidRPr="00A44B6A">
        <w:rPr>
          <w:rFonts w:ascii="Arial" w:hAnsi="Arial" w:cs="Arial"/>
        </w:rPr>
        <w:t xml:space="preserve">carpenter’s </w:t>
      </w:r>
      <w:r w:rsidRPr="00A44B6A">
        <w:rPr>
          <w:rFonts w:ascii="Arial" w:hAnsi="Arial" w:cs="Arial"/>
        </w:rPr>
        <w:t>tools</w:t>
      </w:r>
      <w:r w:rsidR="00370453" w:rsidRPr="00A44B6A">
        <w:rPr>
          <w:rFonts w:ascii="Arial" w:hAnsi="Arial" w:cs="Arial"/>
        </w:rPr>
        <w:t xml:space="preserve">, for example, </w:t>
      </w:r>
      <w:r w:rsidRPr="00A44B6A">
        <w:rPr>
          <w:rFonts w:ascii="Arial" w:hAnsi="Arial" w:cs="Arial"/>
        </w:rPr>
        <w:t>than to find a set of n</w:t>
      </w:r>
      <w:r w:rsidR="00370453" w:rsidRPr="00A44B6A">
        <w:rPr>
          <w:rFonts w:ascii="Arial" w:hAnsi="Arial" w:cs="Arial"/>
        </w:rPr>
        <w:t>othing but handsaws</w:t>
      </w:r>
      <w:r w:rsidRPr="00A44B6A">
        <w:rPr>
          <w:rFonts w:ascii="Arial" w:hAnsi="Arial" w:cs="Arial"/>
        </w:rPr>
        <w:t>.</w:t>
      </w:r>
    </w:p>
    <w:p w14:paraId="2C623AE7" w14:textId="45057003" w:rsidR="00882573" w:rsidRPr="00A44B6A" w:rsidRDefault="00061C8C" w:rsidP="00B231C1">
      <w:pPr>
        <w:pStyle w:val="ListParagraph"/>
        <w:spacing w:line="480" w:lineRule="auto"/>
        <w:ind w:left="0"/>
        <w:jc w:val="both"/>
        <w:rPr>
          <w:rFonts w:ascii="Arial" w:hAnsi="Arial" w:cs="Arial"/>
        </w:rPr>
      </w:pPr>
      <w:r w:rsidRPr="00A44B6A">
        <w:rPr>
          <w:rFonts w:ascii="Arial" w:hAnsi="Arial" w:cs="Arial"/>
        </w:rPr>
        <w:t xml:space="preserve">The exhibition space also indicates some of </w:t>
      </w:r>
      <w:proofErr w:type="spellStart"/>
      <w:r w:rsidRPr="00A44B6A">
        <w:rPr>
          <w:rFonts w:ascii="Arial" w:hAnsi="Arial" w:cs="Arial"/>
        </w:rPr>
        <w:t>Sverrir’s</w:t>
      </w:r>
      <w:proofErr w:type="spellEnd"/>
      <w:r w:rsidRPr="00A44B6A">
        <w:rPr>
          <w:rFonts w:ascii="Arial" w:hAnsi="Arial" w:cs="Arial"/>
        </w:rPr>
        <w:t xml:space="preserve"> process in organizing and collecting. While most of the displays are tightly organized, with each element affixed to a board or</w:t>
      </w:r>
      <w:r w:rsidR="002069F4" w:rsidRPr="00A44B6A">
        <w:rPr>
          <w:rFonts w:ascii="Arial" w:hAnsi="Arial" w:cs="Arial"/>
        </w:rPr>
        <w:t xml:space="preserve"> ordered </w:t>
      </w:r>
      <w:r w:rsidRPr="00A44B6A">
        <w:rPr>
          <w:rFonts w:ascii="Arial" w:hAnsi="Arial" w:cs="Arial"/>
        </w:rPr>
        <w:t>inside a case</w:t>
      </w:r>
      <w:r w:rsidR="002069F4" w:rsidRPr="00A44B6A">
        <w:rPr>
          <w:rFonts w:ascii="Arial" w:hAnsi="Arial" w:cs="Arial"/>
        </w:rPr>
        <w:t xml:space="preserve">, </w:t>
      </w:r>
      <w:r w:rsidR="0041629F" w:rsidRPr="00A44B6A">
        <w:rPr>
          <w:rFonts w:ascii="Arial" w:hAnsi="Arial" w:cs="Arial"/>
        </w:rPr>
        <w:t>there are two sets of open shelv</w:t>
      </w:r>
      <w:r w:rsidR="00DB21C8" w:rsidRPr="00A44B6A">
        <w:rPr>
          <w:rFonts w:ascii="Arial" w:hAnsi="Arial" w:cs="Arial"/>
        </w:rPr>
        <w:t>es</w:t>
      </w:r>
      <w:r w:rsidR="0041629F" w:rsidRPr="00A44B6A">
        <w:rPr>
          <w:rFonts w:ascii="Arial" w:hAnsi="Arial" w:cs="Arial"/>
        </w:rPr>
        <w:t xml:space="preserve"> that serve as gallery separators. </w:t>
      </w:r>
      <w:r w:rsidR="0041629F" w:rsidRPr="00A44B6A">
        <w:rPr>
          <w:rFonts w:ascii="Arial" w:hAnsi="Arial" w:cs="Arial"/>
        </w:rPr>
        <w:lastRenderedPageBreak/>
        <w:t>On th</w:t>
      </w:r>
      <w:r w:rsidR="00DB21C8" w:rsidRPr="00A44B6A">
        <w:rPr>
          <w:rFonts w:ascii="Arial" w:hAnsi="Arial" w:cs="Arial"/>
        </w:rPr>
        <w:t>is</w:t>
      </w:r>
      <w:r w:rsidR="0041629F" w:rsidRPr="00A44B6A">
        <w:rPr>
          <w:rFonts w:ascii="Arial" w:hAnsi="Arial" w:cs="Arial"/>
        </w:rPr>
        <w:t xml:space="preserve"> shelv</w:t>
      </w:r>
      <w:r w:rsidR="00DB21C8" w:rsidRPr="00A44B6A">
        <w:rPr>
          <w:rFonts w:ascii="Arial" w:hAnsi="Arial" w:cs="Arial"/>
        </w:rPr>
        <w:t>ing</w:t>
      </w:r>
      <w:r w:rsidR="0041629F" w:rsidRPr="00A44B6A">
        <w:rPr>
          <w:rFonts w:ascii="Arial" w:hAnsi="Arial" w:cs="Arial"/>
        </w:rPr>
        <w:t xml:space="preserve"> is a wealth of what appear as disorganized objects</w:t>
      </w:r>
      <w:r w:rsidR="008D765F" w:rsidRPr="00A44B6A">
        <w:rPr>
          <w:rFonts w:ascii="Arial" w:hAnsi="Arial" w:cs="Arial"/>
        </w:rPr>
        <w:t xml:space="preserve">, </w:t>
      </w:r>
      <w:r w:rsidR="0041629F" w:rsidRPr="00A44B6A">
        <w:rPr>
          <w:rFonts w:ascii="Arial" w:hAnsi="Arial" w:cs="Arial"/>
        </w:rPr>
        <w:t xml:space="preserve">in somewhat stark contrast to the rest of the exhibition space. Here are the not-yet-assemblies from </w:t>
      </w:r>
      <w:proofErr w:type="spellStart"/>
      <w:r w:rsidR="0041629F" w:rsidRPr="00A44B6A">
        <w:rPr>
          <w:rFonts w:ascii="Arial" w:hAnsi="Arial" w:cs="Arial"/>
        </w:rPr>
        <w:t>Sverrir’s</w:t>
      </w:r>
      <w:proofErr w:type="spellEnd"/>
      <w:r w:rsidR="0041629F" w:rsidRPr="00A44B6A">
        <w:rPr>
          <w:rFonts w:ascii="Arial" w:hAnsi="Arial" w:cs="Arial"/>
        </w:rPr>
        <w:t xml:space="preserve"> workshop, collections of things not yet wrestled into the same kind of order as the rest. It is easy to read the shelves’ contents as illustrating an extended moment in the Museum’s process, a place where things have eddied up against one another in soft collision, waiting for an articulation yet to happen. But the shelves also allow us to think about different systems of order, and they reveal some of the entanglements not made obvious through careful arrangement, the coherence of process and a different arrest in object trajectories.</w:t>
      </w:r>
      <w:r w:rsidR="006A551A" w:rsidRPr="00A44B6A">
        <w:rPr>
          <w:rFonts w:ascii="Arial" w:hAnsi="Arial" w:cs="Arial"/>
        </w:rPr>
        <w:t xml:space="preserve"> The shelves illustrate that t</w:t>
      </w:r>
      <w:r w:rsidR="00700678" w:rsidRPr="00A44B6A">
        <w:rPr>
          <w:rFonts w:ascii="Arial" w:hAnsi="Arial" w:cs="Arial"/>
        </w:rPr>
        <w:t xml:space="preserve">he order </w:t>
      </w:r>
      <w:r w:rsidR="006A551A" w:rsidRPr="00A44B6A">
        <w:rPr>
          <w:rFonts w:ascii="Arial" w:hAnsi="Arial" w:cs="Arial"/>
        </w:rPr>
        <w:t xml:space="preserve">of the other gallery elements </w:t>
      </w:r>
      <w:r w:rsidR="00700678" w:rsidRPr="00A44B6A">
        <w:rPr>
          <w:rFonts w:ascii="Arial" w:hAnsi="Arial" w:cs="Arial"/>
        </w:rPr>
        <w:t xml:space="preserve">indicates or establishes relationships that are just one of many (the objects could be ordered by owner, by productive clusters, by time period, </w:t>
      </w:r>
      <w:r w:rsidR="006C066E" w:rsidRPr="00A44B6A">
        <w:rPr>
          <w:rFonts w:ascii="Arial" w:hAnsi="Arial" w:cs="Arial"/>
        </w:rPr>
        <w:t xml:space="preserve">by sites of discovery…the order of the objects both makes clear their relationships and creates those relationships as reflective of particular sets of imagined </w:t>
      </w:r>
      <w:r w:rsidR="00136D9F" w:rsidRPr="00A44B6A">
        <w:rPr>
          <w:rFonts w:ascii="Arial" w:hAnsi="Arial" w:cs="Arial"/>
        </w:rPr>
        <w:t>organizational logics).</w:t>
      </w:r>
      <w:r w:rsidR="00A72B52" w:rsidRPr="00A44B6A">
        <w:rPr>
          <w:rFonts w:ascii="Arial" w:hAnsi="Arial" w:cs="Arial"/>
        </w:rPr>
        <w:t xml:space="preserve"> </w:t>
      </w:r>
      <w:r w:rsidR="00370453" w:rsidRPr="00A44B6A">
        <w:rPr>
          <w:rFonts w:ascii="Arial" w:hAnsi="Arial" w:cs="Arial"/>
        </w:rPr>
        <w:t xml:space="preserve">As </w:t>
      </w:r>
      <w:r w:rsidR="00DD2295" w:rsidRPr="00A44B6A">
        <w:rPr>
          <w:rFonts w:ascii="Arial" w:hAnsi="Arial" w:cs="Arial"/>
        </w:rPr>
        <w:t xml:space="preserve">Walter Benjamin suggests: </w:t>
      </w:r>
      <w:r w:rsidR="00A72B52" w:rsidRPr="00A44B6A">
        <w:rPr>
          <w:rFonts w:ascii="Arial" w:hAnsi="Arial" w:cs="Arial"/>
        </w:rPr>
        <w:t>“</w:t>
      </w:r>
      <w:r w:rsidR="00882573" w:rsidRPr="00A44B6A">
        <w:rPr>
          <w:rFonts w:ascii="Arial" w:hAnsi="Arial" w:cs="Arial"/>
        </w:rPr>
        <w:t xml:space="preserve">Every passion </w:t>
      </w:r>
      <w:proofErr w:type="gramStart"/>
      <w:r w:rsidR="00882573" w:rsidRPr="00A44B6A">
        <w:rPr>
          <w:rFonts w:ascii="Arial" w:hAnsi="Arial" w:cs="Arial"/>
        </w:rPr>
        <w:t>borders</w:t>
      </w:r>
      <w:proofErr w:type="gramEnd"/>
      <w:r w:rsidR="00882573" w:rsidRPr="00A44B6A">
        <w:rPr>
          <w:rFonts w:ascii="Arial" w:hAnsi="Arial" w:cs="Arial"/>
        </w:rPr>
        <w:t xml:space="preserve"> on chaos, that of the collector on the chaos of memory.</w:t>
      </w:r>
      <w:r w:rsidR="00DD2295" w:rsidRPr="00A44B6A">
        <w:rPr>
          <w:rFonts w:ascii="Arial" w:hAnsi="Arial" w:cs="Arial"/>
        </w:rPr>
        <w:t>”</w:t>
      </w:r>
      <w:r w:rsidR="003808E0" w:rsidRPr="00A44B6A">
        <w:rPr>
          <w:rFonts w:ascii="Arial" w:hAnsi="Arial" w:cs="Arial"/>
        </w:rPr>
        <w:t xml:space="preserve"> In a recent work, Philipp </w:t>
      </w:r>
      <w:proofErr w:type="spellStart"/>
      <w:r w:rsidR="003808E0" w:rsidRPr="00A44B6A">
        <w:rPr>
          <w:rFonts w:ascii="Arial" w:hAnsi="Arial" w:cs="Arial"/>
        </w:rPr>
        <w:t>Blom</w:t>
      </w:r>
      <w:proofErr w:type="spellEnd"/>
      <w:r w:rsidR="003808E0" w:rsidRPr="00A44B6A">
        <w:rPr>
          <w:rFonts w:ascii="Arial" w:hAnsi="Arial" w:cs="Arial"/>
        </w:rPr>
        <w:t xml:space="preserve"> follows this to assert</w:t>
      </w:r>
      <w:r w:rsidR="00882573" w:rsidRPr="00A44B6A">
        <w:rPr>
          <w:rFonts w:ascii="Arial" w:hAnsi="Arial" w:cs="Arial"/>
        </w:rPr>
        <w:t xml:space="preserve"> </w:t>
      </w:r>
      <w:r w:rsidR="003808E0" w:rsidRPr="00A44B6A">
        <w:rPr>
          <w:rFonts w:ascii="Arial" w:hAnsi="Arial" w:cs="Arial"/>
        </w:rPr>
        <w:t>“</w:t>
      </w:r>
      <w:r w:rsidR="00882573" w:rsidRPr="00A44B6A">
        <w:rPr>
          <w:rFonts w:ascii="Arial" w:hAnsi="Arial" w:cs="Arial"/>
        </w:rPr>
        <w:t>Order</w:t>
      </w:r>
      <w:r w:rsidR="003808E0" w:rsidRPr="00A44B6A">
        <w:rPr>
          <w:rFonts w:ascii="Arial" w:hAnsi="Arial" w:cs="Arial"/>
        </w:rPr>
        <w:t xml:space="preserve"> …</w:t>
      </w:r>
      <w:r w:rsidR="00882573" w:rsidRPr="00A44B6A">
        <w:rPr>
          <w:rFonts w:ascii="Arial" w:hAnsi="Arial" w:cs="Arial"/>
        </w:rPr>
        <w:t xml:space="preserve"> is nothing but ‘a state of suspense over the abyss.</w:t>
      </w:r>
      <w:r w:rsidR="00DD2295" w:rsidRPr="00A44B6A">
        <w:rPr>
          <w:rFonts w:ascii="Arial" w:hAnsi="Arial" w:cs="Arial"/>
        </w:rPr>
        <w:t>’</w:t>
      </w:r>
      <w:r w:rsidR="00882573" w:rsidRPr="00A44B6A">
        <w:rPr>
          <w:rFonts w:ascii="Arial" w:hAnsi="Arial" w:cs="Arial"/>
        </w:rPr>
        <w:t xml:space="preserve">” </w:t>
      </w:r>
      <w:r w:rsidR="003808E0" w:rsidRPr="00A44B6A">
        <w:rPr>
          <w:rFonts w:ascii="Arial" w:hAnsi="Arial" w:cs="Arial"/>
        </w:rPr>
        <w:t>(</w:t>
      </w:r>
      <w:proofErr w:type="spellStart"/>
      <w:r w:rsidR="00665F0F" w:rsidRPr="00A44B6A">
        <w:rPr>
          <w:rFonts w:ascii="Arial" w:hAnsi="Arial" w:cs="Arial"/>
        </w:rPr>
        <w:t>Blom</w:t>
      </w:r>
      <w:proofErr w:type="spellEnd"/>
      <w:r w:rsidR="00665F0F" w:rsidRPr="00A44B6A">
        <w:rPr>
          <w:rFonts w:ascii="Arial" w:hAnsi="Arial" w:cs="Arial"/>
        </w:rPr>
        <w:t xml:space="preserve"> 2003, </w:t>
      </w:r>
      <w:r w:rsidR="003808E0" w:rsidRPr="00A44B6A">
        <w:rPr>
          <w:rFonts w:ascii="Arial" w:hAnsi="Arial" w:cs="Arial"/>
        </w:rPr>
        <w:t>207)</w:t>
      </w:r>
      <w:r w:rsidR="00A26809" w:rsidRPr="00A44B6A">
        <w:rPr>
          <w:rFonts w:ascii="Arial" w:hAnsi="Arial" w:cs="Arial"/>
        </w:rPr>
        <w:t xml:space="preserve"> The shelves and the ordered gallery exhibits give us different glimpses of this state of suspension.</w:t>
      </w:r>
    </w:p>
    <w:p w14:paraId="442EEC65" w14:textId="7FD0DE66" w:rsidR="0015276C" w:rsidRPr="00A44B6A" w:rsidRDefault="00E03D08" w:rsidP="00B231C1">
      <w:pPr>
        <w:spacing w:line="480" w:lineRule="auto"/>
        <w:ind w:firstLine="720"/>
        <w:jc w:val="both"/>
        <w:rPr>
          <w:rFonts w:ascii="Arial" w:hAnsi="Arial" w:cs="Arial"/>
          <w:b/>
        </w:rPr>
      </w:pPr>
      <w:r w:rsidRPr="00A44B6A">
        <w:rPr>
          <w:rFonts w:ascii="Arial" w:hAnsi="Arial" w:cs="Arial"/>
          <w:b/>
        </w:rPr>
        <w:t>Figure 5</w:t>
      </w:r>
    </w:p>
    <w:p w14:paraId="2D7D93A1" w14:textId="1F720C98" w:rsidR="009C3825" w:rsidRPr="00A44B6A" w:rsidRDefault="00C10383" w:rsidP="00B231C1">
      <w:pPr>
        <w:widowControl w:val="0"/>
        <w:autoSpaceDE w:val="0"/>
        <w:autoSpaceDN w:val="0"/>
        <w:adjustRightInd w:val="0"/>
        <w:spacing w:line="480" w:lineRule="auto"/>
        <w:jc w:val="both"/>
        <w:rPr>
          <w:rFonts w:ascii="Arial" w:hAnsi="Arial" w:cs="Arial"/>
          <w:b/>
        </w:rPr>
      </w:pPr>
      <w:r w:rsidRPr="00A44B6A">
        <w:rPr>
          <w:rFonts w:ascii="Arial" w:hAnsi="Arial" w:cs="Arial"/>
        </w:rPr>
        <w:t xml:space="preserve">But we need to be careful in calling forth </w:t>
      </w:r>
      <w:r w:rsidR="00FC688F" w:rsidRPr="00A44B6A">
        <w:rPr>
          <w:rFonts w:ascii="Arial" w:hAnsi="Arial" w:cs="Arial"/>
        </w:rPr>
        <w:t>this</w:t>
      </w:r>
      <w:r w:rsidRPr="00A44B6A">
        <w:rPr>
          <w:rFonts w:ascii="Arial" w:hAnsi="Arial" w:cs="Arial"/>
        </w:rPr>
        <w:t xml:space="preserve"> suspension, and to be clear that we read this as a kind of bridging, or bridged tension. Seeing the objects in the Sundry as occupying a state of suspension is something different entirely. </w:t>
      </w:r>
      <w:r w:rsidR="002240B6" w:rsidRPr="00A44B6A">
        <w:rPr>
          <w:rFonts w:ascii="Arial" w:hAnsi="Arial" w:cs="Arial"/>
        </w:rPr>
        <w:t>One way to think about the objects in the Sundry is to imagine them in an extended moment of arrival, to recognize that the arrival of museum objects is an endless</w:t>
      </w:r>
      <w:r w:rsidR="002269B0" w:rsidRPr="00A44B6A">
        <w:rPr>
          <w:rFonts w:ascii="Arial" w:hAnsi="Arial" w:cs="Arial"/>
        </w:rPr>
        <w:t>, recurring</w:t>
      </w:r>
      <w:r w:rsidR="002240B6" w:rsidRPr="00A44B6A">
        <w:rPr>
          <w:rFonts w:ascii="Arial" w:hAnsi="Arial" w:cs="Arial"/>
        </w:rPr>
        <w:t xml:space="preserve"> process. </w:t>
      </w:r>
      <w:r w:rsidR="005623EB" w:rsidRPr="00A44B6A">
        <w:rPr>
          <w:rFonts w:ascii="Arial" w:hAnsi="Arial" w:cs="Arial"/>
        </w:rPr>
        <w:t xml:space="preserve">They are </w:t>
      </w:r>
      <w:r w:rsidR="002240B6" w:rsidRPr="00A44B6A">
        <w:rPr>
          <w:rFonts w:ascii="Arial" w:hAnsi="Arial" w:cs="Arial"/>
        </w:rPr>
        <w:lastRenderedPageBreak/>
        <w:t xml:space="preserve">not just objects of attention for visitors, but active players on a stage of </w:t>
      </w:r>
      <w:proofErr w:type="spellStart"/>
      <w:r w:rsidR="002240B6" w:rsidRPr="00A44B6A">
        <w:rPr>
          <w:rFonts w:ascii="Arial" w:hAnsi="Arial" w:cs="Arial"/>
        </w:rPr>
        <w:t>Sverrir’s</w:t>
      </w:r>
      <w:proofErr w:type="spellEnd"/>
      <w:r w:rsidR="002240B6" w:rsidRPr="00A44B6A">
        <w:rPr>
          <w:rFonts w:ascii="Arial" w:hAnsi="Arial" w:cs="Arial"/>
        </w:rPr>
        <w:t xml:space="preserve"> making (in his </w:t>
      </w:r>
      <w:r w:rsidR="006D56D8" w:rsidRPr="00A44B6A">
        <w:rPr>
          <w:rFonts w:ascii="Arial" w:hAnsi="Arial" w:cs="Arial"/>
        </w:rPr>
        <w:t>recognitions</w:t>
      </w:r>
      <w:r w:rsidR="002240B6" w:rsidRPr="00A44B6A">
        <w:rPr>
          <w:rFonts w:ascii="Arial" w:hAnsi="Arial" w:cs="Arial"/>
        </w:rPr>
        <w:t>, in his collecting practices, in the museum site itself…each of the extended moments that bring about this collection…the process of selecting things from the house sites, the ordering of those things, the moving between spaces…all contribute to an ongoing sense of arrival</w:t>
      </w:r>
      <w:r w:rsidR="00A33EAE" w:rsidRPr="00A44B6A">
        <w:rPr>
          <w:rFonts w:ascii="Arial" w:hAnsi="Arial" w:cs="Arial"/>
        </w:rPr>
        <w:t>)</w:t>
      </w:r>
      <w:r w:rsidR="002240B6" w:rsidRPr="00A44B6A">
        <w:rPr>
          <w:rFonts w:ascii="Arial" w:hAnsi="Arial" w:cs="Arial"/>
        </w:rPr>
        <w:t xml:space="preserve">. There is a tension, then, in the objects in the museum, a sense of endless becoming, belied by their static arrangements. </w:t>
      </w:r>
      <w:r w:rsidR="00A24AFE" w:rsidRPr="00A44B6A">
        <w:rPr>
          <w:rFonts w:ascii="Arial" w:hAnsi="Arial" w:cs="Arial"/>
        </w:rPr>
        <w:t>The orderliness of the objects is actually a complicated way to indicate their disorder, or at least their coming to singularity.</w:t>
      </w:r>
      <w:r w:rsidR="003774C5" w:rsidRPr="00A44B6A">
        <w:rPr>
          <w:rFonts w:ascii="Arial" w:hAnsi="Arial" w:cs="Arial"/>
        </w:rPr>
        <w:t xml:space="preserve"> </w:t>
      </w:r>
    </w:p>
    <w:p w14:paraId="5BEDC519" w14:textId="6D41D52B" w:rsidR="00CA5BB0" w:rsidRPr="00A44B6A" w:rsidRDefault="004E7F40" w:rsidP="00B231C1">
      <w:pPr>
        <w:pStyle w:val="ListParagraph"/>
        <w:spacing w:line="480" w:lineRule="auto"/>
        <w:ind w:left="0"/>
        <w:jc w:val="both"/>
        <w:rPr>
          <w:rFonts w:ascii="Arial" w:hAnsi="Arial" w:cs="Arial"/>
        </w:rPr>
      </w:pPr>
      <w:r w:rsidRPr="00A44B6A">
        <w:rPr>
          <w:rFonts w:ascii="Arial" w:hAnsi="Arial" w:cs="Arial"/>
        </w:rPr>
        <w:t>S</w:t>
      </w:r>
      <w:r w:rsidR="00A737C4" w:rsidRPr="00A44B6A">
        <w:rPr>
          <w:rFonts w:ascii="Arial" w:hAnsi="Arial" w:cs="Arial"/>
        </w:rPr>
        <w:t xml:space="preserve">mall, peripheral, idiosyncratic museums </w:t>
      </w:r>
      <w:r w:rsidRPr="00A44B6A">
        <w:rPr>
          <w:rFonts w:ascii="Arial" w:hAnsi="Arial" w:cs="Arial"/>
        </w:rPr>
        <w:t xml:space="preserve">have been increasingly recognized </w:t>
      </w:r>
      <w:r w:rsidR="00A737C4" w:rsidRPr="00A44B6A">
        <w:rPr>
          <w:rFonts w:ascii="Arial" w:hAnsi="Arial" w:cs="Arial"/>
        </w:rPr>
        <w:t xml:space="preserve">as offering ways to re-imagine museum practice, in part through </w:t>
      </w:r>
      <w:r w:rsidRPr="00A44B6A">
        <w:rPr>
          <w:rFonts w:ascii="Arial" w:hAnsi="Arial" w:cs="Arial"/>
        </w:rPr>
        <w:t>their</w:t>
      </w:r>
      <w:r w:rsidR="00A737C4" w:rsidRPr="00A44B6A">
        <w:rPr>
          <w:rFonts w:ascii="Arial" w:hAnsi="Arial" w:cs="Arial"/>
        </w:rPr>
        <w:t xml:space="preserve"> active deconstruction of the master museum tropes of authority and explication exercised over objects fantastic and rare. Indeed, the Museum of Sundry Objects participates in this unsettling, both through the variety and categories of its collected objects, and through the density and immersive qualities of its </w:t>
      </w:r>
      <w:proofErr w:type="spellStart"/>
      <w:r w:rsidR="00A737C4" w:rsidRPr="00A44B6A">
        <w:rPr>
          <w:rFonts w:ascii="Arial" w:hAnsi="Arial" w:cs="Arial"/>
        </w:rPr>
        <w:t>exhibitionary</w:t>
      </w:r>
      <w:proofErr w:type="spellEnd"/>
      <w:r w:rsidR="00A737C4" w:rsidRPr="00A44B6A">
        <w:rPr>
          <w:rFonts w:ascii="Arial" w:hAnsi="Arial" w:cs="Arial"/>
        </w:rPr>
        <w:t xml:space="preserve"> practices. </w:t>
      </w:r>
      <w:r w:rsidR="009C3825" w:rsidRPr="00A44B6A">
        <w:rPr>
          <w:rFonts w:ascii="Arial" w:hAnsi="Arial" w:cs="Arial"/>
        </w:rPr>
        <w:t>There are other museum spaces that seem to breach categories</w:t>
      </w:r>
      <w:r w:rsidR="00787C2E" w:rsidRPr="00A44B6A">
        <w:rPr>
          <w:rFonts w:ascii="Arial" w:hAnsi="Arial" w:cs="Arial"/>
        </w:rPr>
        <w:t xml:space="preserve">, </w:t>
      </w:r>
      <w:r w:rsidR="009C3825" w:rsidRPr="00A44B6A">
        <w:rPr>
          <w:rFonts w:ascii="Arial" w:hAnsi="Arial" w:cs="Arial"/>
        </w:rPr>
        <w:t xml:space="preserve">that challenge the visitor’s ability to comfortably navigate between sites for contemplation </w:t>
      </w:r>
      <w:r w:rsidR="00C230F8" w:rsidRPr="00A44B6A">
        <w:rPr>
          <w:rFonts w:ascii="Arial" w:hAnsi="Arial" w:cs="Arial"/>
        </w:rPr>
        <w:t xml:space="preserve">and distraction, </w:t>
      </w:r>
      <w:r w:rsidR="009C3825" w:rsidRPr="00A44B6A">
        <w:rPr>
          <w:rFonts w:ascii="Arial" w:hAnsi="Arial" w:cs="Arial"/>
        </w:rPr>
        <w:t>and exercises in the potentially tongue-in-cheek (not as frivolous, but as an engagement with museum practice itself, a way to pull the visitor into a slowly unsettling narrative</w:t>
      </w:r>
      <w:r w:rsidR="005623EB" w:rsidRPr="00A44B6A">
        <w:rPr>
          <w:rFonts w:ascii="Arial" w:hAnsi="Arial" w:cs="Arial"/>
        </w:rPr>
        <w:t xml:space="preserve">, as in the </w:t>
      </w:r>
      <w:proofErr w:type="spellStart"/>
      <w:r w:rsidR="005623EB" w:rsidRPr="00A44B6A">
        <w:rPr>
          <w:rFonts w:ascii="Arial" w:hAnsi="Arial" w:cs="Arial"/>
        </w:rPr>
        <w:t>Phallogical</w:t>
      </w:r>
      <w:proofErr w:type="spellEnd"/>
      <w:r w:rsidR="005623EB" w:rsidRPr="00A44B6A">
        <w:rPr>
          <w:rFonts w:ascii="Arial" w:hAnsi="Arial" w:cs="Arial"/>
        </w:rPr>
        <w:t xml:space="preserve"> Museum</w:t>
      </w:r>
      <w:r w:rsidR="009C3825" w:rsidRPr="00A44B6A">
        <w:rPr>
          <w:rFonts w:ascii="Arial" w:hAnsi="Arial" w:cs="Arial"/>
        </w:rPr>
        <w:t xml:space="preserve">, for example, to think about the absent presence of a Hidden Man’s penis in a gallery that includes </w:t>
      </w:r>
      <w:r w:rsidR="00647796" w:rsidRPr="00A44B6A">
        <w:rPr>
          <w:rFonts w:ascii="Arial" w:hAnsi="Arial" w:cs="Arial"/>
        </w:rPr>
        <w:t xml:space="preserve">more </w:t>
      </w:r>
      <w:r w:rsidR="004128C8" w:rsidRPr="00A44B6A">
        <w:rPr>
          <w:rFonts w:ascii="Arial" w:hAnsi="Arial" w:cs="Arial"/>
        </w:rPr>
        <w:t>tangible</w:t>
      </w:r>
      <w:r w:rsidR="009C3825" w:rsidRPr="00A44B6A">
        <w:rPr>
          <w:rFonts w:ascii="Arial" w:hAnsi="Arial" w:cs="Arial"/>
        </w:rPr>
        <w:t xml:space="preserve"> leviathan and human members).</w:t>
      </w:r>
      <w:r w:rsidR="00523758" w:rsidRPr="00A44B6A">
        <w:rPr>
          <w:rFonts w:ascii="Arial" w:hAnsi="Arial" w:cs="Arial"/>
        </w:rPr>
        <w:t xml:space="preserve"> The Museum of Jurassic Technology offers another venue where the slipperiness of “truth-telling” in the exhibitions is slowly revealed as the visitor works their way into the museum’s interior.</w:t>
      </w:r>
    </w:p>
    <w:p w14:paraId="6CF9D1C9" w14:textId="7FD08EAA" w:rsidR="003261FE" w:rsidRPr="00A44B6A" w:rsidRDefault="004128C8" w:rsidP="00B231C1">
      <w:pPr>
        <w:spacing w:line="480" w:lineRule="auto"/>
        <w:jc w:val="both"/>
        <w:rPr>
          <w:rFonts w:ascii="Arial" w:hAnsi="Arial" w:cs="Arial"/>
        </w:rPr>
      </w:pPr>
      <w:r w:rsidRPr="00A44B6A">
        <w:rPr>
          <w:rFonts w:ascii="Arial" w:hAnsi="Arial" w:cs="Arial"/>
        </w:rPr>
        <w:lastRenderedPageBreak/>
        <w:t>The Museum of Sundry Objects allows us to think carefully about a number of key elements of museum practice</w:t>
      </w:r>
      <w:r w:rsidR="00647796" w:rsidRPr="00A44B6A">
        <w:rPr>
          <w:rFonts w:ascii="Arial" w:hAnsi="Arial" w:cs="Arial"/>
        </w:rPr>
        <w:t>, including the logic of collection and</w:t>
      </w:r>
      <w:r w:rsidRPr="00A44B6A">
        <w:rPr>
          <w:rFonts w:ascii="Arial" w:hAnsi="Arial" w:cs="Arial"/>
        </w:rPr>
        <w:t xml:space="preserve"> the practice of </w:t>
      </w:r>
      <w:r w:rsidR="00647796" w:rsidRPr="00A44B6A">
        <w:rPr>
          <w:rFonts w:ascii="Arial" w:hAnsi="Arial" w:cs="Arial"/>
        </w:rPr>
        <w:t>object “array</w:t>
      </w:r>
      <w:r w:rsidR="00370453" w:rsidRPr="00A44B6A">
        <w:rPr>
          <w:rFonts w:ascii="Arial" w:hAnsi="Arial" w:cs="Arial"/>
        </w:rPr>
        <w:t>.</w:t>
      </w:r>
      <w:r w:rsidRPr="00A44B6A">
        <w:rPr>
          <w:rFonts w:ascii="Arial" w:hAnsi="Arial" w:cs="Arial"/>
        </w:rPr>
        <w:t xml:space="preserve">” </w:t>
      </w:r>
      <w:r w:rsidR="00647796" w:rsidRPr="00A44B6A">
        <w:rPr>
          <w:rFonts w:ascii="Arial" w:hAnsi="Arial" w:cs="Arial"/>
        </w:rPr>
        <w:t xml:space="preserve">It also encourages us to think carefully about the role of the museum “heroic” object—one thing indicates many and serves as their sign—and the “serial” objects presented at the Sundry—one pencil cannot stand for many as all have different stories to </w:t>
      </w:r>
      <w:r w:rsidR="00370453" w:rsidRPr="00A44B6A">
        <w:rPr>
          <w:rFonts w:ascii="Arial" w:hAnsi="Arial" w:cs="Arial"/>
        </w:rPr>
        <w:t>tell</w:t>
      </w:r>
      <w:r w:rsidR="00647796" w:rsidRPr="00A44B6A">
        <w:rPr>
          <w:rFonts w:ascii="Arial" w:hAnsi="Arial" w:cs="Arial"/>
        </w:rPr>
        <w:t>. Being displayed in a group imparts even more individuality (agency) for each object, in part through making the human wear and handling of each of them more accessible and more of the “life path” of each object. Where the hero wants one to move from the individual to the imagined array, the array opens a possibility for recognizing the singularity of objects.</w:t>
      </w:r>
      <w:r w:rsidR="00647796" w:rsidRPr="00A44B6A">
        <w:rPr>
          <w:rFonts w:ascii="Arial" w:hAnsi="Arial" w:cs="Arial"/>
          <w:i/>
        </w:rPr>
        <w:t xml:space="preserve"> </w:t>
      </w:r>
      <w:r w:rsidR="00647796" w:rsidRPr="00A44B6A">
        <w:rPr>
          <w:rFonts w:ascii="Arial" w:hAnsi="Arial" w:cs="Arial"/>
        </w:rPr>
        <w:t>The signs of wear—the pencils in their varying shortness, the shape of keys, the scratching of the strike bars on the matchboxes, the smoothed places of handles and tools—indicate the struggle between agency and individuality for the object</w:t>
      </w:r>
      <w:r w:rsidR="005623EB" w:rsidRPr="00A44B6A">
        <w:rPr>
          <w:rFonts w:ascii="Arial" w:hAnsi="Arial" w:cs="Arial"/>
        </w:rPr>
        <w:t>,</w:t>
      </w:r>
      <w:r w:rsidR="00647796" w:rsidRPr="00A44B6A">
        <w:rPr>
          <w:rFonts w:ascii="Arial" w:hAnsi="Arial" w:cs="Arial"/>
        </w:rPr>
        <w:t xml:space="preserve"> and category and typology for the collection. As Turkle suggests, “Objects have life roles that are multiple and fluid.” (</w:t>
      </w:r>
      <w:r w:rsidR="00665F0F" w:rsidRPr="00A44B6A">
        <w:rPr>
          <w:rFonts w:ascii="Arial" w:hAnsi="Arial" w:cs="Arial"/>
        </w:rPr>
        <w:t xml:space="preserve">Turkle 2011, </w:t>
      </w:r>
      <w:r w:rsidR="00647796" w:rsidRPr="00A44B6A">
        <w:rPr>
          <w:rFonts w:ascii="Arial" w:hAnsi="Arial" w:cs="Arial"/>
        </w:rPr>
        <w:t>6)</w:t>
      </w:r>
    </w:p>
    <w:p w14:paraId="519010A7" w14:textId="77777777" w:rsidR="00CA61CF" w:rsidRPr="00A44B6A" w:rsidRDefault="00CA61CF" w:rsidP="00B231C1">
      <w:pPr>
        <w:spacing w:line="480" w:lineRule="auto"/>
        <w:jc w:val="both"/>
        <w:rPr>
          <w:rFonts w:ascii="Arial" w:hAnsi="Arial" w:cs="Arial"/>
          <w:i/>
        </w:rPr>
      </w:pPr>
    </w:p>
    <w:p w14:paraId="2142B7A1" w14:textId="2C3A41BF" w:rsidR="00CC1D63" w:rsidRPr="00A44B6A" w:rsidRDefault="00C27FD9" w:rsidP="00B231C1">
      <w:pPr>
        <w:spacing w:line="480" w:lineRule="auto"/>
        <w:jc w:val="both"/>
        <w:rPr>
          <w:rFonts w:ascii="Arial" w:hAnsi="Arial" w:cs="Arial"/>
          <w:b/>
          <w:i/>
          <w:color w:val="000000" w:themeColor="text1"/>
        </w:rPr>
      </w:pPr>
      <w:r w:rsidRPr="00A44B6A">
        <w:rPr>
          <w:rFonts w:ascii="Arial" w:hAnsi="Arial" w:cs="Arial"/>
        </w:rPr>
        <w:t xml:space="preserve">But </w:t>
      </w:r>
      <w:proofErr w:type="spellStart"/>
      <w:r w:rsidRPr="00A44B6A">
        <w:rPr>
          <w:rFonts w:ascii="Arial" w:hAnsi="Arial" w:cs="Arial"/>
        </w:rPr>
        <w:t>Sverrir’s</w:t>
      </w:r>
      <w:proofErr w:type="spellEnd"/>
      <w:r w:rsidRPr="00A44B6A">
        <w:rPr>
          <w:rFonts w:ascii="Arial" w:hAnsi="Arial" w:cs="Arial"/>
        </w:rPr>
        <w:t xml:space="preserve"> reach is not confined to the gallery and museum</w:t>
      </w:r>
      <w:r w:rsidR="00CC1D63" w:rsidRPr="00A44B6A">
        <w:rPr>
          <w:rFonts w:ascii="Arial" w:hAnsi="Arial" w:cs="Arial"/>
        </w:rPr>
        <w:t>. A</w:t>
      </w:r>
      <w:r w:rsidRPr="00A44B6A">
        <w:rPr>
          <w:rFonts w:ascii="Arial" w:hAnsi="Arial" w:cs="Arial"/>
        </w:rPr>
        <w:t xml:space="preserve">s a skilled carpenter, his imprint is on many of the area’s buildings, most often at the level of the unseen. His carpentry and restoration work </w:t>
      </w:r>
      <w:proofErr w:type="gramStart"/>
      <w:r w:rsidR="00CA61CF" w:rsidRPr="00A44B6A">
        <w:rPr>
          <w:rFonts w:ascii="Arial" w:hAnsi="Arial" w:cs="Arial"/>
        </w:rPr>
        <w:t>is</w:t>
      </w:r>
      <w:proofErr w:type="gramEnd"/>
      <w:r w:rsidR="00CA61CF" w:rsidRPr="00A44B6A">
        <w:rPr>
          <w:rFonts w:ascii="Arial" w:hAnsi="Arial" w:cs="Arial"/>
        </w:rPr>
        <w:t xml:space="preserve"> most</w:t>
      </w:r>
      <w:r w:rsidR="00C34D6E" w:rsidRPr="00A44B6A">
        <w:rPr>
          <w:rFonts w:ascii="Arial" w:hAnsi="Arial" w:cs="Arial"/>
        </w:rPr>
        <w:t>ly</w:t>
      </w:r>
      <w:r w:rsidR="00CA61CF" w:rsidRPr="00A44B6A">
        <w:rPr>
          <w:rFonts w:ascii="Arial" w:hAnsi="Arial" w:cs="Arial"/>
        </w:rPr>
        <w:t xml:space="preserve"> out of the public eye, but his collection works to place things in the public eye. And the </w:t>
      </w:r>
      <w:r w:rsidRPr="00A44B6A">
        <w:rPr>
          <w:rFonts w:ascii="Arial" w:hAnsi="Arial" w:cs="Arial"/>
        </w:rPr>
        <w:t>objects that get</w:t>
      </w:r>
      <w:r w:rsidR="00CA61CF" w:rsidRPr="00A44B6A">
        <w:rPr>
          <w:rFonts w:ascii="Arial" w:hAnsi="Arial" w:cs="Arial"/>
        </w:rPr>
        <w:t xml:space="preserve"> </w:t>
      </w:r>
      <w:r w:rsidR="008E3E95" w:rsidRPr="00A44B6A">
        <w:rPr>
          <w:rFonts w:ascii="Arial" w:hAnsi="Arial" w:cs="Arial"/>
        </w:rPr>
        <w:t xml:space="preserve">thus </w:t>
      </w:r>
      <w:r w:rsidR="00CA61CF" w:rsidRPr="00A44B6A">
        <w:rPr>
          <w:rFonts w:ascii="Arial" w:hAnsi="Arial" w:cs="Arial"/>
        </w:rPr>
        <w:t xml:space="preserve">placed </w:t>
      </w:r>
      <w:r w:rsidRPr="00A44B6A">
        <w:rPr>
          <w:rFonts w:ascii="Arial" w:hAnsi="Arial" w:cs="Arial"/>
        </w:rPr>
        <w:t>are</w:t>
      </w:r>
      <w:r w:rsidR="00CA61CF" w:rsidRPr="00A44B6A">
        <w:rPr>
          <w:rFonts w:ascii="Arial" w:hAnsi="Arial" w:cs="Arial"/>
        </w:rPr>
        <w:t xml:space="preserve"> often </w:t>
      </w:r>
      <w:r w:rsidRPr="00A44B6A">
        <w:rPr>
          <w:rFonts w:ascii="Arial" w:hAnsi="Arial" w:cs="Arial"/>
        </w:rPr>
        <w:t>things that have fallen out of us</w:t>
      </w:r>
      <w:r w:rsidR="008E3E95" w:rsidRPr="00A44B6A">
        <w:rPr>
          <w:rFonts w:ascii="Arial" w:hAnsi="Arial" w:cs="Arial"/>
        </w:rPr>
        <w:t>e</w:t>
      </w:r>
      <w:r w:rsidRPr="00A44B6A">
        <w:rPr>
          <w:rFonts w:ascii="Arial" w:hAnsi="Arial" w:cs="Arial"/>
        </w:rPr>
        <w:t xml:space="preserve"> and </w:t>
      </w:r>
      <w:r w:rsidR="00CA61CF" w:rsidRPr="00A44B6A">
        <w:rPr>
          <w:rFonts w:ascii="Arial" w:hAnsi="Arial" w:cs="Arial"/>
        </w:rPr>
        <w:t xml:space="preserve">circulation (or out of </w:t>
      </w:r>
      <w:r w:rsidR="008E3E95" w:rsidRPr="00A44B6A">
        <w:rPr>
          <w:rFonts w:ascii="Arial" w:hAnsi="Arial" w:cs="Arial"/>
        </w:rPr>
        <w:t>visibility</w:t>
      </w:r>
      <w:r w:rsidR="00CA61CF" w:rsidRPr="00A44B6A">
        <w:rPr>
          <w:rFonts w:ascii="Arial" w:hAnsi="Arial" w:cs="Arial"/>
        </w:rPr>
        <w:t>)</w:t>
      </w:r>
      <w:r w:rsidR="00DE18B4" w:rsidRPr="00A44B6A">
        <w:rPr>
          <w:rFonts w:ascii="Arial" w:hAnsi="Arial" w:cs="Arial"/>
        </w:rPr>
        <w:t>—</w:t>
      </w:r>
      <w:r w:rsidR="00CA61CF" w:rsidRPr="00A44B6A">
        <w:rPr>
          <w:rFonts w:ascii="Arial" w:hAnsi="Arial" w:cs="Arial"/>
        </w:rPr>
        <w:t>abandoned tools, cracker tins, utensils</w:t>
      </w:r>
      <w:r w:rsidR="00DE18B4" w:rsidRPr="00A44B6A">
        <w:rPr>
          <w:rFonts w:ascii="Arial" w:hAnsi="Arial" w:cs="Arial"/>
        </w:rPr>
        <w:t>,</w:t>
      </w:r>
      <w:r w:rsidR="00CA61CF" w:rsidRPr="00A44B6A">
        <w:rPr>
          <w:rFonts w:ascii="Arial" w:hAnsi="Arial" w:cs="Arial"/>
        </w:rPr>
        <w:t xml:space="preserve"> </w:t>
      </w:r>
      <w:r w:rsidR="00DE18B4" w:rsidRPr="00A44B6A">
        <w:rPr>
          <w:rFonts w:ascii="Arial" w:hAnsi="Arial" w:cs="Arial"/>
        </w:rPr>
        <w:t xml:space="preserve">cameras and, </w:t>
      </w:r>
      <w:r w:rsidR="00CA61CF" w:rsidRPr="00A44B6A">
        <w:rPr>
          <w:rFonts w:ascii="Arial" w:hAnsi="Arial" w:cs="Arial"/>
        </w:rPr>
        <w:t>well, sundry objects</w:t>
      </w:r>
      <w:r w:rsidR="00DE18B4" w:rsidRPr="00A44B6A">
        <w:rPr>
          <w:rFonts w:ascii="Arial" w:hAnsi="Arial" w:cs="Arial"/>
        </w:rPr>
        <w:t xml:space="preserve">. The museum works to make </w:t>
      </w:r>
      <w:r w:rsidR="00CA61CF" w:rsidRPr="00A44B6A">
        <w:rPr>
          <w:rFonts w:ascii="Arial" w:hAnsi="Arial" w:cs="Arial"/>
        </w:rPr>
        <w:t xml:space="preserve">the </w:t>
      </w:r>
      <w:r w:rsidR="008E3E95" w:rsidRPr="00A44B6A">
        <w:rPr>
          <w:rFonts w:ascii="Arial" w:hAnsi="Arial" w:cs="Arial"/>
        </w:rPr>
        <w:t xml:space="preserve">mundane </w:t>
      </w:r>
      <w:r w:rsidR="00CA61CF" w:rsidRPr="00A44B6A">
        <w:rPr>
          <w:rFonts w:ascii="Arial" w:hAnsi="Arial" w:cs="Arial"/>
        </w:rPr>
        <w:t>unseen (the collected objects) visible</w:t>
      </w:r>
      <w:r w:rsidR="008E3E95" w:rsidRPr="00A44B6A">
        <w:rPr>
          <w:rFonts w:ascii="Arial" w:hAnsi="Arial" w:cs="Arial"/>
        </w:rPr>
        <w:t>,</w:t>
      </w:r>
      <w:r w:rsidR="00071C00" w:rsidRPr="00A44B6A">
        <w:rPr>
          <w:rFonts w:ascii="Arial" w:hAnsi="Arial" w:cs="Arial"/>
        </w:rPr>
        <w:t xml:space="preserve"> to operate as a cabinet of the mundane articulated to serve as the curious</w:t>
      </w:r>
      <w:r w:rsidR="00B156DD" w:rsidRPr="00A44B6A">
        <w:rPr>
          <w:rFonts w:ascii="Arial" w:hAnsi="Arial" w:cs="Arial"/>
        </w:rPr>
        <w:t>, where</w:t>
      </w:r>
      <w:r w:rsidR="00B156DD" w:rsidRPr="00A44B6A">
        <w:rPr>
          <w:rFonts w:ascii="Arial" w:hAnsi="Arial" w:cs="Arial"/>
          <w:b/>
          <w:i/>
          <w:color w:val="000000" w:themeColor="text1"/>
        </w:rPr>
        <w:t xml:space="preserve"> </w:t>
      </w:r>
      <w:r w:rsidR="00CA61CF" w:rsidRPr="00A44B6A">
        <w:rPr>
          <w:rFonts w:ascii="Arial" w:hAnsi="Arial" w:cs="Arial"/>
          <w:color w:val="000000" w:themeColor="text1"/>
        </w:rPr>
        <w:t xml:space="preserve">“the object’s context of origin </w:t>
      </w:r>
      <w:r w:rsidR="00370453" w:rsidRPr="00A44B6A">
        <w:rPr>
          <w:rFonts w:ascii="Arial" w:hAnsi="Arial" w:cs="Arial"/>
          <w:color w:val="000000" w:themeColor="text1"/>
        </w:rPr>
        <w:t>[is]</w:t>
      </w:r>
      <w:r w:rsidR="00CA61CF" w:rsidRPr="00A44B6A">
        <w:rPr>
          <w:rFonts w:ascii="Arial" w:hAnsi="Arial" w:cs="Arial"/>
          <w:color w:val="000000" w:themeColor="text1"/>
        </w:rPr>
        <w:t xml:space="preserve"> replaced with the context </w:t>
      </w:r>
      <w:r w:rsidR="00CA61CF" w:rsidRPr="00A44B6A">
        <w:rPr>
          <w:rFonts w:ascii="Arial" w:hAnsi="Arial" w:cs="Arial"/>
          <w:color w:val="000000" w:themeColor="text1"/>
        </w:rPr>
        <w:lastRenderedPageBreak/>
        <w:t xml:space="preserve">of the collection.” </w:t>
      </w:r>
      <w:r w:rsidR="00B156DD" w:rsidRPr="00A44B6A">
        <w:rPr>
          <w:rFonts w:ascii="Arial" w:hAnsi="Arial" w:cs="Arial"/>
          <w:color w:val="000000" w:themeColor="text1"/>
        </w:rPr>
        <w:t xml:space="preserve">(McTavish </w:t>
      </w:r>
      <w:r w:rsidR="00665F0F" w:rsidRPr="00A44B6A">
        <w:rPr>
          <w:rFonts w:ascii="Arial" w:hAnsi="Arial" w:cs="Arial"/>
          <w:color w:val="000000" w:themeColor="text1"/>
        </w:rPr>
        <w:t xml:space="preserve">2006, </w:t>
      </w:r>
      <w:r w:rsidR="00CA61CF" w:rsidRPr="00A44B6A">
        <w:rPr>
          <w:rFonts w:ascii="Arial" w:hAnsi="Arial" w:cs="Arial"/>
          <w:color w:val="000000" w:themeColor="text1"/>
        </w:rPr>
        <w:t>242</w:t>
      </w:r>
      <w:r w:rsidR="00B156DD" w:rsidRPr="00A44B6A">
        <w:rPr>
          <w:rFonts w:ascii="Arial" w:hAnsi="Arial" w:cs="Arial"/>
          <w:color w:val="000000" w:themeColor="text1"/>
        </w:rPr>
        <w:t>).</w:t>
      </w:r>
      <w:r w:rsidR="00CC1D63" w:rsidRPr="00A44B6A">
        <w:rPr>
          <w:rFonts w:ascii="Arial" w:hAnsi="Arial" w:cs="Arial"/>
          <w:color w:val="000000" w:themeColor="text1"/>
        </w:rPr>
        <w:t xml:space="preserve"> The museum also serves to deliver objects from the liminality of abandonment, ruin, and disuse to the liminality of the collection, the exhibition, and the museum display. As Sandra Dudley provocatively asserts: </w:t>
      </w:r>
    </w:p>
    <w:p w14:paraId="7982D1F5" w14:textId="7E07AEAA" w:rsidR="00CA61CF" w:rsidRPr="00A44B6A" w:rsidRDefault="00CC1D63" w:rsidP="00B231C1">
      <w:pPr>
        <w:spacing w:line="480" w:lineRule="auto"/>
        <w:ind w:left="360"/>
        <w:jc w:val="both"/>
        <w:rPr>
          <w:rFonts w:ascii="Arial" w:hAnsi="Arial" w:cs="Arial"/>
        </w:rPr>
      </w:pPr>
      <w:r w:rsidRPr="00A44B6A">
        <w:rPr>
          <w:rFonts w:ascii="Arial" w:hAnsi="Arial" w:cs="Arial"/>
        </w:rPr>
        <w:t xml:space="preserve">“But from the object’s point of view, the liminal phase not only concerns the moment in which artefacts </w:t>
      </w:r>
      <w:r w:rsidRPr="00A44B6A">
        <w:rPr>
          <w:rFonts w:ascii="Arial" w:hAnsi="Arial" w:cs="Arial"/>
          <w:i/>
        </w:rPr>
        <w:t>become</w:t>
      </w:r>
      <w:r w:rsidRPr="00A44B6A">
        <w:rPr>
          <w:rFonts w:ascii="Arial" w:hAnsi="Arial" w:cs="Arial"/>
        </w:rPr>
        <w:t xml:space="preserve"> museum objects, but is also defined and, significantly, perpetuated by their subsequent and ongoing use as </w:t>
      </w:r>
      <w:r w:rsidRPr="00A44B6A">
        <w:rPr>
          <w:rFonts w:ascii="Arial" w:hAnsi="Arial" w:cs="Arial"/>
          <w:i/>
        </w:rPr>
        <w:t>representational</w:t>
      </w:r>
      <w:r w:rsidRPr="00A44B6A">
        <w:rPr>
          <w:rFonts w:ascii="Arial" w:hAnsi="Arial" w:cs="Arial"/>
        </w:rPr>
        <w:t xml:space="preserve"> objects—in other words, the very fact of </w:t>
      </w:r>
      <w:r w:rsidRPr="00A44B6A">
        <w:rPr>
          <w:rFonts w:ascii="Arial" w:hAnsi="Arial" w:cs="Arial"/>
          <w:i/>
        </w:rPr>
        <w:t>being</w:t>
      </w:r>
      <w:r w:rsidRPr="00A44B6A">
        <w:rPr>
          <w:rFonts w:ascii="Arial" w:hAnsi="Arial" w:cs="Arial"/>
        </w:rPr>
        <w:t xml:space="preserve"> a museum object means the artefact, seen from its own perspective, is liminal, in between social worlds” (</w:t>
      </w:r>
      <w:r w:rsidR="00665F0F" w:rsidRPr="00A44B6A">
        <w:rPr>
          <w:rFonts w:ascii="Arial" w:hAnsi="Arial" w:cs="Arial"/>
        </w:rPr>
        <w:t xml:space="preserve">Dudley 2017, </w:t>
      </w:r>
      <w:r w:rsidRPr="00A44B6A">
        <w:rPr>
          <w:rFonts w:ascii="Arial" w:hAnsi="Arial" w:cs="Arial"/>
        </w:rPr>
        <w:t>45).</w:t>
      </w:r>
    </w:p>
    <w:p w14:paraId="05E0F3F5" w14:textId="77777777" w:rsidR="00CC1D63" w:rsidRPr="00A44B6A" w:rsidRDefault="00CC1D63" w:rsidP="00B231C1">
      <w:pPr>
        <w:spacing w:line="360" w:lineRule="auto"/>
        <w:ind w:left="360"/>
        <w:jc w:val="both"/>
        <w:rPr>
          <w:rFonts w:ascii="Arial" w:hAnsi="Arial" w:cs="Arial"/>
        </w:rPr>
      </w:pPr>
    </w:p>
    <w:p w14:paraId="3343EF7C" w14:textId="005C1B7C" w:rsidR="00EE2DB9" w:rsidRPr="00A44B6A" w:rsidRDefault="00B156DD" w:rsidP="00B231C1">
      <w:pPr>
        <w:spacing w:line="480" w:lineRule="auto"/>
        <w:jc w:val="both"/>
        <w:rPr>
          <w:rFonts w:ascii="Arial" w:hAnsi="Arial" w:cs="Arial"/>
          <w:shd w:val="clear" w:color="auto" w:fill="FFFFFF"/>
        </w:rPr>
      </w:pPr>
      <w:r w:rsidRPr="00A44B6A">
        <w:rPr>
          <w:rFonts w:ascii="Arial" w:hAnsi="Arial" w:cs="Arial"/>
        </w:rPr>
        <w:t>In discussing the assembly of natural history specimens,</w:t>
      </w:r>
      <w:r w:rsidR="00CA61CF" w:rsidRPr="00A44B6A">
        <w:rPr>
          <w:rFonts w:ascii="Arial" w:hAnsi="Arial" w:cs="Arial"/>
        </w:rPr>
        <w:t xml:space="preserve"> Matthew Battles </w:t>
      </w:r>
      <w:r w:rsidRPr="00A44B6A">
        <w:rPr>
          <w:rFonts w:ascii="Arial" w:hAnsi="Arial" w:cs="Arial"/>
        </w:rPr>
        <w:t>states: “</w:t>
      </w:r>
      <w:r w:rsidR="00CA61CF" w:rsidRPr="00A44B6A">
        <w:rPr>
          <w:rFonts w:ascii="Arial" w:hAnsi="Arial" w:cs="Arial"/>
          <w:shd w:val="clear" w:color="auto" w:fill="FFFFFF"/>
        </w:rPr>
        <w:t>I want to understand how things come to take their place — especially in museums and collections — as embodiments of knowledge, artefacts out of time and nature, provoking curiosity and wonder. How they become </w:t>
      </w:r>
      <w:r w:rsidR="00CA61CF" w:rsidRPr="00A44B6A">
        <w:rPr>
          <w:rFonts w:ascii="Arial" w:hAnsi="Arial" w:cs="Arial"/>
          <w:i/>
          <w:iCs/>
          <w:shd w:val="clear" w:color="auto" w:fill="FFFFFF"/>
        </w:rPr>
        <w:t>objectified</w:t>
      </w:r>
      <w:r w:rsidR="00CA61CF" w:rsidRPr="00A44B6A">
        <w:rPr>
          <w:rFonts w:ascii="Arial" w:hAnsi="Arial" w:cs="Arial"/>
          <w:shd w:val="clear" w:color="auto" w:fill="FFFFFF"/>
        </w:rPr>
        <w:t>”</w:t>
      </w:r>
      <w:r w:rsidRPr="00A44B6A">
        <w:rPr>
          <w:rFonts w:ascii="Arial" w:hAnsi="Arial" w:cs="Arial"/>
          <w:shd w:val="clear" w:color="auto" w:fill="FFFFFF"/>
        </w:rPr>
        <w:t xml:space="preserve"> </w:t>
      </w:r>
      <w:r w:rsidR="00665F0F" w:rsidRPr="00A44B6A">
        <w:rPr>
          <w:rFonts w:ascii="Arial" w:hAnsi="Arial" w:cs="Arial"/>
          <w:shd w:val="clear" w:color="auto" w:fill="FFFFFF"/>
        </w:rPr>
        <w:t xml:space="preserve">(Battles 2013). </w:t>
      </w:r>
      <w:r w:rsidRPr="00A44B6A">
        <w:rPr>
          <w:rFonts w:ascii="Arial" w:hAnsi="Arial" w:cs="Arial"/>
          <w:shd w:val="clear" w:color="auto" w:fill="FFFFFF"/>
        </w:rPr>
        <w:t>He is particularly curious about the role of the holotype</w:t>
      </w:r>
      <w:r w:rsidR="00F0372A" w:rsidRPr="00A44B6A">
        <w:rPr>
          <w:rFonts w:ascii="Arial" w:hAnsi="Arial" w:cs="Arial"/>
          <w:shd w:val="clear" w:color="auto" w:fill="FFFFFF"/>
        </w:rPr>
        <w:t xml:space="preserve">, </w:t>
      </w:r>
      <w:r w:rsidRPr="00A44B6A">
        <w:rPr>
          <w:rFonts w:ascii="Arial" w:hAnsi="Arial" w:cs="Arial"/>
          <w:shd w:val="clear" w:color="auto" w:fill="FFFFFF"/>
        </w:rPr>
        <w:t xml:space="preserve">and he questions how one exemplar can stand “as avatar for the flashing, teeming, endlessly various individuals of the species.” Clearly, we can apply this question to the practice of the Sundry to recognize its </w:t>
      </w:r>
      <w:r w:rsidR="00CA61CF" w:rsidRPr="00A44B6A">
        <w:rPr>
          <w:rFonts w:ascii="Arial" w:hAnsi="Arial" w:cs="Arial"/>
          <w:shd w:val="clear" w:color="auto" w:fill="FFFFFF"/>
        </w:rPr>
        <w:t xml:space="preserve">collections as arrested objects drawn from this “teeming” of everyday life, the marks of use and nostalgia, forgetfulness and remembrance </w:t>
      </w:r>
      <w:r w:rsidR="00370453" w:rsidRPr="00A44B6A">
        <w:rPr>
          <w:rFonts w:ascii="Arial" w:hAnsi="Arial" w:cs="Arial"/>
          <w:shd w:val="clear" w:color="auto" w:fill="FFFFFF"/>
        </w:rPr>
        <w:t>(the twin engines of any museum</w:t>
      </w:r>
      <w:r w:rsidR="00CA61CF" w:rsidRPr="00A44B6A">
        <w:rPr>
          <w:rFonts w:ascii="Arial" w:hAnsi="Arial" w:cs="Arial"/>
          <w:shd w:val="clear" w:color="auto" w:fill="FFFFFF"/>
        </w:rPr>
        <w:t>). What the Sundry brings to life are those objects beyond the holotypes, those that have swum in the teeming daily practices of the mundane.</w:t>
      </w:r>
    </w:p>
    <w:p w14:paraId="36DE6583" w14:textId="591285CF" w:rsidR="00CA61CF" w:rsidRPr="00A44B6A" w:rsidRDefault="00CA61CF" w:rsidP="00B231C1">
      <w:pPr>
        <w:spacing w:line="480" w:lineRule="auto"/>
        <w:jc w:val="both"/>
        <w:rPr>
          <w:rFonts w:ascii="Arial" w:hAnsi="Arial" w:cs="Arial"/>
          <w:shd w:val="clear" w:color="auto" w:fill="FFFFFF"/>
        </w:rPr>
      </w:pPr>
      <w:r w:rsidRPr="00A44B6A">
        <w:rPr>
          <w:rFonts w:ascii="Arial" w:eastAsia="Times New Roman" w:hAnsi="Arial" w:cs="Arial"/>
          <w:color w:val="000000"/>
          <w:shd w:val="clear" w:color="auto" w:fill="FFFFFF"/>
        </w:rPr>
        <w:t xml:space="preserve">Collection </w:t>
      </w:r>
      <w:r w:rsidR="00B156DD" w:rsidRPr="00A44B6A">
        <w:rPr>
          <w:rFonts w:ascii="Arial" w:eastAsia="Times New Roman" w:hAnsi="Arial" w:cs="Arial"/>
          <w:color w:val="000000"/>
          <w:shd w:val="clear" w:color="auto" w:fill="FFFFFF"/>
        </w:rPr>
        <w:t>is</w:t>
      </w:r>
      <w:r w:rsidRPr="00A44B6A">
        <w:rPr>
          <w:rFonts w:ascii="Arial" w:eastAsia="Times New Roman" w:hAnsi="Arial" w:cs="Arial"/>
          <w:color w:val="000000"/>
          <w:shd w:val="clear" w:color="auto" w:fill="FFFFFF"/>
        </w:rPr>
        <w:t xml:space="preserve"> a transformative process—it not only removes things from the flow of time and space, but it reconfigures them in a pattern of sense-making at the museum level. The “transform[</w:t>
      </w:r>
      <w:proofErr w:type="spellStart"/>
      <w:r w:rsidRPr="00A44B6A">
        <w:rPr>
          <w:rFonts w:ascii="Arial" w:eastAsia="Times New Roman" w:hAnsi="Arial" w:cs="Arial"/>
          <w:color w:val="000000"/>
          <w:shd w:val="clear" w:color="auto" w:fill="FFFFFF"/>
        </w:rPr>
        <w:t>ation</w:t>
      </w:r>
      <w:proofErr w:type="spellEnd"/>
      <w:r w:rsidRPr="00A44B6A">
        <w:rPr>
          <w:rFonts w:ascii="Arial" w:eastAsia="Times New Roman" w:hAnsi="Arial" w:cs="Arial"/>
          <w:color w:val="000000"/>
          <w:shd w:val="clear" w:color="auto" w:fill="FFFFFF"/>
        </w:rPr>
        <w:t>] of … matter into storytelling objects”</w:t>
      </w:r>
      <w:r w:rsidR="00665F0F" w:rsidRPr="00A44B6A">
        <w:rPr>
          <w:rFonts w:ascii="Arial" w:eastAsia="Times New Roman" w:hAnsi="Arial" w:cs="Arial"/>
          <w:color w:val="000000"/>
          <w:shd w:val="clear" w:color="auto" w:fill="FFFFFF"/>
        </w:rPr>
        <w:t xml:space="preserve"> (Battles 2013),</w:t>
      </w:r>
      <w:r w:rsidRPr="00A44B6A">
        <w:rPr>
          <w:rFonts w:ascii="Arial" w:eastAsia="Times New Roman" w:hAnsi="Arial" w:cs="Arial"/>
          <w:color w:val="000000"/>
          <w:shd w:val="clear" w:color="auto" w:fill="FFFFFF"/>
        </w:rPr>
        <w:t xml:space="preserve"> </w:t>
      </w:r>
      <w:r w:rsidR="00B156DD" w:rsidRPr="00A44B6A">
        <w:rPr>
          <w:rFonts w:ascii="Arial" w:eastAsia="Times New Roman" w:hAnsi="Arial" w:cs="Arial"/>
          <w:color w:val="000000"/>
          <w:shd w:val="clear" w:color="auto" w:fill="FFFFFF"/>
        </w:rPr>
        <w:t>where objects serve</w:t>
      </w:r>
      <w:r w:rsidRPr="00A44B6A">
        <w:rPr>
          <w:rFonts w:ascii="Arial" w:eastAsia="Times New Roman" w:hAnsi="Arial" w:cs="Arial"/>
          <w:color w:val="000000"/>
          <w:shd w:val="clear" w:color="auto" w:fill="FFFFFF"/>
        </w:rPr>
        <w:t xml:space="preserve"> as “handholds” on route of use and meaning.</w:t>
      </w:r>
      <w:r w:rsidR="00B156DD" w:rsidRPr="00A44B6A">
        <w:rPr>
          <w:rFonts w:ascii="Arial" w:eastAsia="Times New Roman" w:hAnsi="Arial" w:cs="Arial"/>
          <w:color w:val="000000"/>
          <w:shd w:val="clear" w:color="auto" w:fill="FFFFFF"/>
        </w:rPr>
        <w:t xml:space="preserve"> The</w:t>
      </w:r>
      <w:r w:rsidRPr="00A44B6A">
        <w:rPr>
          <w:rFonts w:ascii="Arial" w:hAnsi="Arial" w:cs="Arial"/>
          <w:color w:val="000000"/>
        </w:rPr>
        <w:t xml:space="preserve"> </w:t>
      </w:r>
      <w:r w:rsidR="00B156DD" w:rsidRPr="00A44B6A">
        <w:rPr>
          <w:rFonts w:ascii="Arial" w:hAnsi="Arial" w:cs="Arial"/>
          <w:color w:val="000000"/>
        </w:rPr>
        <w:t xml:space="preserve">Sundry </w:t>
      </w:r>
      <w:r w:rsidRPr="00A44B6A">
        <w:rPr>
          <w:rFonts w:ascii="Arial" w:hAnsi="Arial" w:cs="Arial"/>
          <w:color w:val="000000"/>
        </w:rPr>
        <w:t>offer</w:t>
      </w:r>
      <w:r w:rsidR="00B156DD" w:rsidRPr="00A44B6A">
        <w:rPr>
          <w:rFonts w:ascii="Arial" w:hAnsi="Arial" w:cs="Arial"/>
          <w:color w:val="000000"/>
        </w:rPr>
        <w:t>s</w:t>
      </w:r>
      <w:r w:rsidRPr="00A44B6A">
        <w:rPr>
          <w:rFonts w:ascii="Arial" w:hAnsi="Arial" w:cs="Arial"/>
          <w:color w:val="000000"/>
        </w:rPr>
        <w:t xml:space="preserve"> a broadness of </w:t>
      </w:r>
      <w:r w:rsidRPr="00A44B6A">
        <w:rPr>
          <w:rFonts w:ascii="Arial" w:hAnsi="Arial" w:cs="Arial"/>
          <w:color w:val="000000"/>
        </w:rPr>
        <w:lastRenderedPageBreak/>
        <w:t xml:space="preserve">understanding, an ordering in place and a recognition of a skein of use, networks, memories, and projections that present an intersection where objects “come alive,” a place where they inhabit a particular crossing, a “weaving” into a broader set of implications, suggestions, and lived realities. As in all things, </w:t>
      </w:r>
      <w:r w:rsidR="00B156DD" w:rsidRPr="00A44B6A">
        <w:rPr>
          <w:rFonts w:ascii="Arial" w:hAnsi="Arial" w:cs="Arial"/>
          <w:color w:val="000000"/>
        </w:rPr>
        <w:t xml:space="preserve">and following Nabokov, </w:t>
      </w:r>
      <w:r w:rsidRPr="00A44B6A">
        <w:rPr>
          <w:rFonts w:ascii="Arial" w:hAnsi="Arial" w:cs="Arial"/>
          <w:color w:val="000000"/>
        </w:rPr>
        <w:t xml:space="preserve">will we ever really “know” the lived life of the carpenter’s pencil? Did it ever escape its designed function, slip off its moorings of measure and figuring of distances and spaces, to sketch out a quick graffiti? A love poem? A shopping </w:t>
      </w:r>
      <w:proofErr w:type="gramStart"/>
      <w:r w:rsidRPr="00A44B6A">
        <w:rPr>
          <w:rFonts w:ascii="Arial" w:hAnsi="Arial" w:cs="Arial"/>
          <w:color w:val="000000"/>
        </w:rPr>
        <w:t>list</w:t>
      </w:r>
      <w:proofErr w:type="gramEnd"/>
      <w:r w:rsidRPr="00A44B6A">
        <w:rPr>
          <w:rFonts w:ascii="Arial" w:hAnsi="Arial" w:cs="Arial"/>
          <w:color w:val="000000"/>
        </w:rPr>
        <w:t xml:space="preserve">? We infer its life from its presence, its thingness, its occupation of a particular set of expectations. But one of the beauties of this collection and its </w:t>
      </w:r>
      <w:proofErr w:type="spellStart"/>
      <w:r w:rsidRPr="00A44B6A">
        <w:rPr>
          <w:rFonts w:ascii="Arial" w:hAnsi="Arial" w:cs="Arial"/>
          <w:color w:val="000000"/>
        </w:rPr>
        <w:t>exhibitionary</w:t>
      </w:r>
      <w:proofErr w:type="spellEnd"/>
      <w:r w:rsidRPr="00A44B6A">
        <w:rPr>
          <w:rFonts w:ascii="Arial" w:hAnsi="Arial" w:cs="Arial"/>
          <w:color w:val="000000"/>
        </w:rPr>
        <w:t xml:space="preserve"> spaces is a recognition of both category affirmation and contamination.</w:t>
      </w:r>
    </w:p>
    <w:p w14:paraId="15D8DDF2" w14:textId="7BFA2BBB" w:rsidR="00CA61CF" w:rsidRPr="00A44B6A" w:rsidRDefault="004C2924" w:rsidP="00B231C1">
      <w:pPr>
        <w:spacing w:line="480" w:lineRule="auto"/>
        <w:ind w:firstLine="720"/>
        <w:jc w:val="both"/>
        <w:rPr>
          <w:rFonts w:ascii="Arial" w:hAnsi="Arial" w:cs="Arial"/>
          <w:b/>
        </w:rPr>
      </w:pPr>
      <w:r w:rsidRPr="00A44B6A">
        <w:rPr>
          <w:rFonts w:ascii="Arial" w:hAnsi="Arial" w:cs="Arial"/>
          <w:b/>
        </w:rPr>
        <w:t>Figure 6</w:t>
      </w:r>
    </w:p>
    <w:p w14:paraId="7D12EC4B" w14:textId="5E5842F6" w:rsidR="00CA61CF" w:rsidRPr="00A44B6A" w:rsidRDefault="00370453" w:rsidP="00B231C1">
      <w:pPr>
        <w:widowControl w:val="0"/>
        <w:autoSpaceDE w:val="0"/>
        <w:autoSpaceDN w:val="0"/>
        <w:adjustRightInd w:val="0"/>
        <w:spacing w:line="480" w:lineRule="auto"/>
        <w:jc w:val="both"/>
        <w:rPr>
          <w:rFonts w:ascii="Arial" w:hAnsi="Arial" w:cs="Arial"/>
        </w:rPr>
      </w:pPr>
      <w:r w:rsidRPr="00A44B6A">
        <w:rPr>
          <w:rFonts w:ascii="Arial" w:hAnsi="Arial" w:cs="Arial"/>
        </w:rPr>
        <w:t>The Sundry offers the visitor a deeply immersive experience, where t</w:t>
      </w:r>
      <w:r w:rsidR="00CA61CF" w:rsidRPr="00A44B6A">
        <w:rPr>
          <w:rFonts w:ascii="Arial" w:hAnsi="Arial" w:cs="Arial"/>
        </w:rPr>
        <w:t xml:space="preserve">he stillness of exhibition belies its endless "becoming" </w:t>
      </w:r>
      <w:r w:rsidR="00E27CB2" w:rsidRPr="00A44B6A">
        <w:rPr>
          <w:rFonts w:ascii="Arial" w:hAnsi="Arial" w:cs="Arial"/>
        </w:rPr>
        <w:t xml:space="preserve">and </w:t>
      </w:r>
      <w:r w:rsidR="00CA61CF" w:rsidRPr="00A44B6A">
        <w:rPr>
          <w:rFonts w:ascii="Arial" w:hAnsi="Arial" w:cs="Arial"/>
        </w:rPr>
        <w:t xml:space="preserve">the process of the museum may be overlooked in its own stillness. </w:t>
      </w:r>
      <w:r w:rsidR="00E27CB2" w:rsidRPr="00A44B6A">
        <w:rPr>
          <w:rFonts w:ascii="Arial" w:hAnsi="Arial" w:cs="Arial"/>
        </w:rPr>
        <w:t>W</w:t>
      </w:r>
      <w:r w:rsidR="00CA61CF" w:rsidRPr="00A44B6A">
        <w:rPr>
          <w:rFonts w:ascii="Arial" w:hAnsi="Arial" w:cs="Arial"/>
        </w:rPr>
        <w:t xml:space="preserve">e can peel away at the cabinets of curiosity component </w:t>
      </w:r>
      <w:r w:rsidR="00E27CB2" w:rsidRPr="00A44B6A">
        <w:rPr>
          <w:rFonts w:ascii="Arial" w:hAnsi="Arial" w:cs="Arial"/>
        </w:rPr>
        <w:t>to</w:t>
      </w:r>
      <w:r w:rsidR="00CA61CF" w:rsidRPr="00A44B6A">
        <w:rPr>
          <w:rFonts w:ascii="Arial" w:hAnsi="Arial" w:cs="Arial"/>
        </w:rPr>
        <w:t xml:space="preserve"> reflect on how the arrangement of objects itself imparts meaning (or commands attention), </w:t>
      </w:r>
      <w:r w:rsidR="00E27CB2" w:rsidRPr="00A44B6A">
        <w:rPr>
          <w:rFonts w:ascii="Arial" w:hAnsi="Arial" w:cs="Arial"/>
        </w:rPr>
        <w:t xml:space="preserve">and </w:t>
      </w:r>
      <w:r w:rsidR="00CA61CF" w:rsidRPr="00A44B6A">
        <w:rPr>
          <w:rFonts w:ascii="Arial" w:hAnsi="Arial" w:cs="Arial"/>
        </w:rPr>
        <w:t>how the collection can be read as the output of a passionate collector</w:t>
      </w:r>
      <w:r w:rsidR="00E27CB2" w:rsidRPr="00A44B6A">
        <w:rPr>
          <w:rFonts w:ascii="Arial" w:hAnsi="Arial" w:cs="Arial"/>
        </w:rPr>
        <w:t>. B</w:t>
      </w:r>
      <w:r w:rsidR="00CA61CF" w:rsidRPr="00A44B6A">
        <w:rPr>
          <w:rFonts w:ascii="Arial" w:hAnsi="Arial" w:cs="Arial"/>
        </w:rPr>
        <w:t>ut limiting our understanding to those perspectives just scratch</w:t>
      </w:r>
      <w:r w:rsidR="00E27CB2" w:rsidRPr="00A44B6A">
        <w:rPr>
          <w:rFonts w:ascii="Arial" w:hAnsi="Arial" w:cs="Arial"/>
        </w:rPr>
        <w:t>es</w:t>
      </w:r>
      <w:r w:rsidR="00CA61CF" w:rsidRPr="00A44B6A">
        <w:rPr>
          <w:rFonts w:ascii="Arial" w:hAnsi="Arial" w:cs="Arial"/>
        </w:rPr>
        <w:t xml:space="preserve"> the surface of what is </w:t>
      </w:r>
      <w:r w:rsidR="00E27CB2" w:rsidRPr="00A44B6A">
        <w:rPr>
          <w:rFonts w:ascii="Arial" w:hAnsi="Arial" w:cs="Arial"/>
        </w:rPr>
        <w:t>being offered</w:t>
      </w:r>
      <w:r w:rsidR="00CA61CF" w:rsidRPr="00A44B6A">
        <w:rPr>
          <w:rFonts w:ascii="Arial" w:hAnsi="Arial" w:cs="Arial"/>
        </w:rPr>
        <w:t xml:space="preserve"> here. </w:t>
      </w:r>
      <w:r w:rsidR="00E27CB2" w:rsidRPr="00A44B6A">
        <w:rPr>
          <w:rFonts w:ascii="Arial" w:hAnsi="Arial" w:cs="Arial"/>
        </w:rPr>
        <w:t xml:space="preserve">This is not to suggest </w:t>
      </w:r>
      <w:r w:rsidR="00CA61CF" w:rsidRPr="00A44B6A">
        <w:rPr>
          <w:rFonts w:ascii="Arial" w:hAnsi="Arial" w:cs="Arial"/>
        </w:rPr>
        <w:t xml:space="preserve">that the proper analytic frame will render the museum completely legible, </w:t>
      </w:r>
      <w:r w:rsidR="00E27CB2" w:rsidRPr="00A44B6A">
        <w:rPr>
          <w:rFonts w:ascii="Arial" w:hAnsi="Arial" w:cs="Arial"/>
        </w:rPr>
        <w:t>or</w:t>
      </w:r>
      <w:r w:rsidR="00CA61CF" w:rsidRPr="00A44B6A">
        <w:rPr>
          <w:rFonts w:ascii="Arial" w:hAnsi="Arial" w:cs="Arial"/>
        </w:rPr>
        <w:t xml:space="preserve"> wrestle it down to a neat set of interpretive exercises</w:t>
      </w:r>
      <w:r w:rsidR="00E27CB2" w:rsidRPr="00A44B6A">
        <w:rPr>
          <w:rFonts w:ascii="Arial" w:hAnsi="Arial" w:cs="Arial"/>
        </w:rPr>
        <w:t>. W</w:t>
      </w:r>
      <w:r w:rsidR="00CA61CF" w:rsidRPr="00A44B6A">
        <w:rPr>
          <w:rFonts w:ascii="Arial" w:hAnsi="Arial" w:cs="Arial"/>
        </w:rPr>
        <w:t>hat the museum offers is a set of overlapping immersions and distractions, an embodied experience afloat in a dense atmosphere of overlapping signs and i</w:t>
      </w:r>
      <w:r w:rsidR="00E27CB2" w:rsidRPr="00A44B6A">
        <w:rPr>
          <w:rFonts w:ascii="Arial" w:hAnsi="Arial" w:cs="Arial"/>
        </w:rPr>
        <w:t xml:space="preserve">magined object histories and </w:t>
      </w:r>
      <w:r w:rsidR="00CA61CF" w:rsidRPr="00A44B6A">
        <w:rPr>
          <w:rFonts w:ascii="Arial" w:hAnsi="Arial" w:cs="Arial"/>
        </w:rPr>
        <w:t>biographies.</w:t>
      </w:r>
      <w:r w:rsidR="00E27CB2" w:rsidRPr="00A44B6A">
        <w:rPr>
          <w:rFonts w:ascii="Arial" w:hAnsi="Arial" w:cs="Arial"/>
        </w:rPr>
        <w:t xml:space="preserve"> The Sundry </w:t>
      </w:r>
      <w:r w:rsidR="00CA61CF" w:rsidRPr="00A44B6A">
        <w:rPr>
          <w:rFonts w:ascii="Arial" w:hAnsi="Arial" w:cs="Arial"/>
        </w:rPr>
        <w:t>objects are arranged to engender and engage in conversations, in exchanges between the visitors and the objects themselves—</w:t>
      </w:r>
      <w:r w:rsidR="00E27CB2" w:rsidRPr="00A44B6A">
        <w:rPr>
          <w:rFonts w:ascii="Arial" w:hAnsi="Arial" w:cs="Arial"/>
        </w:rPr>
        <w:t>they</w:t>
      </w:r>
      <w:r w:rsidR="00CA61CF" w:rsidRPr="00A44B6A">
        <w:rPr>
          <w:rFonts w:ascii="Arial" w:hAnsi="Arial" w:cs="Arial"/>
        </w:rPr>
        <w:t xml:space="preserve"> do </w:t>
      </w:r>
      <w:r w:rsidR="00CA61CF" w:rsidRPr="00A44B6A">
        <w:rPr>
          <w:rFonts w:ascii="Arial" w:hAnsi="Arial" w:cs="Arial"/>
        </w:rPr>
        <w:lastRenderedPageBreak/>
        <w:t>not sit in arranged tableaux to be consumed, but function as s</w:t>
      </w:r>
      <w:r w:rsidR="00E27CB2" w:rsidRPr="00A44B6A">
        <w:rPr>
          <w:rFonts w:ascii="Arial" w:hAnsi="Arial" w:cs="Arial"/>
        </w:rPr>
        <w:t>ets of signs</w:t>
      </w:r>
      <w:r w:rsidR="00CA61CF" w:rsidRPr="00A44B6A">
        <w:rPr>
          <w:rFonts w:ascii="Arial" w:hAnsi="Arial" w:cs="Arial"/>
        </w:rPr>
        <w:t xml:space="preserve"> or characters on a line, able to be brought into different coherences through the exchange they demand.</w:t>
      </w:r>
      <w:r w:rsidRPr="00A44B6A">
        <w:rPr>
          <w:rFonts w:ascii="Arial" w:hAnsi="Arial" w:cs="Arial"/>
        </w:rPr>
        <w:t xml:space="preserve"> </w:t>
      </w:r>
      <w:r w:rsidR="00CA61CF" w:rsidRPr="00A44B6A">
        <w:rPr>
          <w:rFonts w:ascii="Arial" w:hAnsi="Arial" w:cs="Arial"/>
        </w:rPr>
        <w:t>All collections are expressions of inclusion and exclusion</w:t>
      </w:r>
      <w:r w:rsidR="007E5FB2" w:rsidRPr="00A44B6A">
        <w:rPr>
          <w:rFonts w:ascii="Arial" w:hAnsi="Arial" w:cs="Arial"/>
        </w:rPr>
        <w:t>—</w:t>
      </w:r>
      <w:r w:rsidR="00CA61CF" w:rsidRPr="00A44B6A">
        <w:rPr>
          <w:rFonts w:ascii="Arial" w:hAnsi="Arial" w:cs="Arial"/>
        </w:rPr>
        <w:t>as all dances are combinations of steps taken</w:t>
      </w:r>
      <w:r w:rsidR="00FE2872" w:rsidRPr="00A44B6A">
        <w:rPr>
          <w:rFonts w:ascii="Arial" w:hAnsi="Arial" w:cs="Arial"/>
        </w:rPr>
        <w:t>,</w:t>
      </w:r>
      <w:r w:rsidR="00CA61CF" w:rsidRPr="00A44B6A">
        <w:rPr>
          <w:rFonts w:ascii="Arial" w:hAnsi="Arial" w:cs="Arial"/>
        </w:rPr>
        <w:t xml:space="preserve"> steps left behind</w:t>
      </w:r>
      <w:r w:rsidR="00FE2872" w:rsidRPr="00A44B6A">
        <w:rPr>
          <w:rFonts w:ascii="Arial" w:hAnsi="Arial" w:cs="Arial"/>
        </w:rPr>
        <w:t xml:space="preserve">, </w:t>
      </w:r>
      <w:r w:rsidR="00CA61CF" w:rsidRPr="00A44B6A">
        <w:rPr>
          <w:rFonts w:ascii="Arial" w:hAnsi="Arial" w:cs="Arial"/>
        </w:rPr>
        <w:t>and</w:t>
      </w:r>
      <w:r w:rsidR="00FE2872" w:rsidRPr="00A44B6A">
        <w:rPr>
          <w:rFonts w:ascii="Arial" w:hAnsi="Arial" w:cs="Arial"/>
        </w:rPr>
        <w:t xml:space="preserve"> steps not chosen</w:t>
      </w:r>
      <w:r w:rsidR="00CA61CF" w:rsidRPr="00A44B6A">
        <w:rPr>
          <w:rFonts w:ascii="Arial" w:hAnsi="Arial" w:cs="Arial"/>
        </w:rPr>
        <w:t>. Dances carve coherence out of time and space</w:t>
      </w:r>
      <w:r w:rsidR="00E27CB2" w:rsidRPr="00A44B6A">
        <w:rPr>
          <w:rFonts w:ascii="Arial" w:hAnsi="Arial" w:cs="Arial"/>
        </w:rPr>
        <w:t>. Place is taken, like pieces on a game board, like an invasion, like staked territory, through different patterns of occupation.</w:t>
      </w:r>
    </w:p>
    <w:p w14:paraId="31995894" w14:textId="61118A4E" w:rsidR="00CA61CF" w:rsidRPr="00A44B6A" w:rsidRDefault="00370453" w:rsidP="00B231C1">
      <w:pPr>
        <w:spacing w:line="480" w:lineRule="auto"/>
        <w:jc w:val="both"/>
        <w:rPr>
          <w:rFonts w:ascii="Arial" w:hAnsi="Arial" w:cs="Arial"/>
        </w:rPr>
      </w:pPr>
      <w:r w:rsidRPr="00A44B6A">
        <w:rPr>
          <w:rFonts w:ascii="Arial" w:hAnsi="Arial" w:cs="Arial"/>
        </w:rPr>
        <w:t>As one of the Sundry’s main exhibition components, we must pay careful attention to t</w:t>
      </w:r>
      <w:r w:rsidR="00CA61CF" w:rsidRPr="00A44B6A">
        <w:rPr>
          <w:rFonts w:ascii="Arial" w:hAnsi="Arial" w:cs="Arial"/>
        </w:rPr>
        <w:t xml:space="preserve">he familiarity of tools. </w:t>
      </w:r>
      <w:r w:rsidRPr="00A44B6A">
        <w:rPr>
          <w:rFonts w:ascii="Arial" w:hAnsi="Arial" w:cs="Arial"/>
        </w:rPr>
        <w:t xml:space="preserve">The handedness of them, </w:t>
      </w:r>
      <w:r w:rsidR="00CA61CF" w:rsidRPr="00A44B6A">
        <w:rPr>
          <w:rFonts w:ascii="Arial" w:hAnsi="Arial" w:cs="Arial"/>
        </w:rPr>
        <w:t xml:space="preserve">how they hold trace elements of touch, </w:t>
      </w:r>
      <w:r w:rsidRPr="00A44B6A">
        <w:rPr>
          <w:rFonts w:ascii="Arial" w:hAnsi="Arial" w:cs="Arial"/>
        </w:rPr>
        <w:t>how</w:t>
      </w:r>
      <w:r w:rsidR="00CA61CF" w:rsidRPr="00A44B6A">
        <w:rPr>
          <w:rFonts w:ascii="Arial" w:hAnsi="Arial" w:cs="Arial"/>
        </w:rPr>
        <w:t xml:space="preserve"> they are shaped to respond, the stains of hand oils and accidents and experiences all embedded on the surfaces or dented down in deep, relaying histories. It is not hard to imagine the lives of these tools, nor is it hard to think that they now live in a state of arrest, a sort of limbo of practical usefulness, changed from one utility </w:t>
      </w:r>
      <w:r w:rsidRPr="00A44B6A">
        <w:rPr>
          <w:rFonts w:ascii="Arial" w:hAnsi="Arial" w:cs="Arial"/>
        </w:rPr>
        <w:t>to a different set of utilities</w:t>
      </w:r>
      <w:r w:rsidR="00CA61CF" w:rsidRPr="00A44B6A">
        <w:rPr>
          <w:rFonts w:ascii="Arial" w:hAnsi="Arial" w:cs="Arial"/>
        </w:rPr>
        <w:t xml:space="preserve">, held in place. </w:t>
      </w:r>
      <w:r w:rsidRPr="00A44B6A">
        <w:rPr>
          <w:rFonts w:ascii="Arial" w:hAnsi="Arial" w:cs="Arial"/>
        </w:rPr>
        <w:t>The Sundry’s objects</w:t>
      </w:r>
      <w:r w:rsidR="00CA61CF" w:rsidRPr="00A44B6A">
        <w:rPr>
          <w:rFonts w:ascii="Arial" w:hAnsi="Arial" w:cs="Arial"/>
        </w:rPr>
        <w:t xml:space="preserve"> advocate for an expanding understanding of time, as a way to consider the museum as a place of arrest (or even a resting place, a mausoleum). If we consider an object life in terms of glacial time, the </w:t>
      </w:r>
      <w:r w:rsidR="00CA61CF" w:rsidRPr="00A44B6A">
        <w:rPr>
          <w:rFonts w:ascii="Arial" w:hAnsi="Arial" w:cs="Arial"/>
          <w:color w:val="000000" w:themeColor="text1"/>
        </w:rPr>
        <w:t>museum life of things may be but a blip, a stage on a longer journey of becoming</w:t>
      </w:r>
      <w:r w:rsidR="003116D2" w:rsidRPr="00A44B6A">
        <w:rPr>
          <w:rFonts w:ascii="Arial" w:hAnsi="Arial" w:cs="Arial"/>
          <w:color w:val="000000" w:themeColor="text1"/>
        </w:rPr>
        <w:t>, “a liminal phase during which [the object’s] capacity to become re-enlivened may at any time be activated” (</w:t>
      </w:r>
      <w:proofErr w:type="spellStart"/>
      <w:r w:rsidR="003116D2" w:rsidRPr="00A44B6A">
        <w:rPr>
          <w:rFonts w:ascii="Arial" w:hAnsi="Arial" w:cs="Arial"/>
          <w:color w:val="000000" w:themeColor="text1"/>
        </w:rPr>
        <w:t>Basu</w:t>
      </w:r>
      <w:proofErr w:type="spellEnd"/>
      <w:r w:rsidR="003116D2" w:rsidRPr="00A44B6A">
        <w:rPr>
          <w:rFonts w:ascii="Arial" w:hAnsi="Arial" w:cs="Arial"/>
          <w:color w:val="000000" w:themeColor="text1"/>
        </w:rPr>
        <w:t xml:space="preserve"> 2017, 13).  </w:t>
      </w:r>
      <w:r w:rsidR="00CA61CF" w:rsidRPr="00A44B6A">
        <w:rPr>
          <w:rFonts w:ascii="Arial" w:hAnsi="Arial" w:cs="Arial"/>
        </w:rPr>
        <w:t xml:space="preserve">To scrub some of the metaphysical out of this—collections were not always collections and will not always remain collections; the rotation and direction of exhibitions indicates possible orbits of visibility and invisibility. </w:t>
      </w:r>
      <w:r w:rsidRPr="00A44B6A">
        <w:rPr>
          <w:rFonts w:ascii="Arial" w:hAnsi="Arial" w:cs="Arial"/>
        </w:rPr>
        <w:t>Additionally</w:t>
      </w:r>
      <w:r w:rsidR="00CA61CF" w:rsidRPr="00A44B6A">
        <w:rPr>
          <w:rFonts w:ascii="Arial" w:hAnsi="Arial" w:cs="Arial"/>
        </w:rPr>
        <w:t>, museums do not always survive, or survive in the state they are found. There are yet possible trajectories that would decouple the life of objects from their currently institutionalized states</w:t>
      </w:r>
      <w:r w:rsidR="00CC1D63" w:rsidRPr="00A44B6A">
        <w:rPr>
          <w:rFonts w:ascii="Arial" w:hAnsi="Arial" w:cs="Arial"/>
        </w:rPr>
        <w:t>, that would position them in different spaces/places of awakening.</w:t>
      </w:r>
    </w:p>
    <w:p w14:paraId="78164503" w14:textId="07DE5AC9" w:rsidR="006540C8" w:rsidRPr="00A44B6A" w:rsidRDefault="00E32FDE" w:rsidP="00B231C1">
      <w:pPr>
        <w:spacing w:line="480" w:lineRule="auto"/>
        <w:jc w:val="both"/>
        <w:rPr>
          <w:rFonts w:ascii="Arial" w:hAnsi="Arial" w:cs="Arial"/>
        </w:rPr>
      </w:pPr>
      <w:r w:rsidRPr="00A44B6A">
        <w:rPr>
          <w:rFonts w:ascii="Arial" w:hAnsi="Arial" w:cs="Arial"/>
        </w:rPr>
        <w:lastRenderedPageBreak/>
        <w:t xml:space="preserve">Institutional collections are </w:t>
      </w:r>
      <w:r w:rsidR="006540C8" w:rsidRPr="00A44B6A">
        <w:rPr>
          <w:rFonts w:ascii="Arial" w:hAnsi="Arial" w:cs="Arial"/>
        </w:rPr>
        <w:t>not discrete networks of collected and ordered (finite) groupings, but entangled assemblages that cross back and forth between a number of different understandings and contexts</w:t>
      </w:r>
      <w:r w:rsidRPr="00A44B6A">
        <w:rPr>
          <w:rFonts w:ascii="Arial" w:hAnsi="Arial" w:cs="Arial"/>
        </w:rPr>
        <w:t xml:space="preserve">. The </w:t>
      </w:r>
      <w:r w:rsidR="006540C8" w:rsidRPr="00A44B6A">
        <w:rPr>
          <w:rFonts w:ascii="Arial" w:hAnsi="Arial" w:cs="Arial"/>
        </w:rPr>
        <w:t>Sundry</w:t>
      </w:r>
      <w:r w:rsidRPr="00A44B6A">
        <w:rPr>
          <w:rFonts w:ascii="Arial" w:hAnsi="Arial" w:cs="Arial"/>
        </w:rPr>
        <w:t>’s</w:t>
      </w:r>
      <w:r w:rsidR="006540C8" w:rsidRPr="00A44B6A">
        <w:rPr>
          <w:rFonts w:ascii="Arial" w:hAnsi="Arial" w:cs="Arial"/>
        </w:rPr>
        <w:t xml:space="preserve"> objects</w:t>
      </w:r>
      <w:r w:rsidRPr="00A44B6A">
        <w:rPr>
          <w:rFonts w:ascii="Arial" w:hAnsi="Arial" w:cs="Arial"/>
        </w:rPr>
        <w:t xml:space="preserve"> surface</w:t>
      </w:r>
      <w:r w:rsidR="006540C8" w:rsidRPr="00A44B6A">
        <w:rPr>
          <w:rFonts w:ascii="Arial" w:hAnsi="Arial" w:cs="Arial"/>
        </w:rPr>
        <w:t xml:space="preserve"> in different seas of knowledge-making, or sense-making. Their collection (the act of their being collected) gives a sense of coherence but, at the same time, the volume and variety counter-indicate a number of different trajectories for story-making and sense making. As Tsing suggests, perhaps this is a site for the upending of identities and the bursting of categories</w:t>
      </w:r>
      <w:r w:rsidR="003823D3" w:rsidRPr="00A44B6A">
        <w:rPr>
          <w:rFonts w:ascii="Arial" w:hAnsi="Arial" w:cs="Arial"/>
        </w:rPr>
        <w:t xml:space="preserve"> through a recognition of entanglement (Tsing </w:t>
      </w:r>
      <w:r w:rsidR="00665F0F" w:rsidRPr="00A44B6A">
        <w:rPr>
          <w:rFonts w:ascii="Arial" w:hAnsi="Arial" w:cs="Arial"/>
        </w:rPr>
        <w:t xml:space="preserve">2017, </w:t>
      </w:r>
      <w:r w:rsidR="003823D3" w:rsidRPr="00A44B6A">
        <w:rPr>
          <w:rFonts w:ascii="Arial" w:hAnsi="Arial" w:cs="Arial"/>
        </w:rPr>
        <w:t>137)</w:t>
      </w:r>
      <w:r w:rsidR="006540C8" w:rsidRPr="00A44B6A">
        <w:rPr>
          <w:rFonts w:ascii="Arial" w:hAnsi="Arial" w:cs="Arial"/>
        </w:rPr>
        <w:t xml:space="preserve">. </w:t>
      </w:r>
      <w:r w:rsidR="006920D6" w:rsidRPr="00A44B6A">
        <w:rPr>
          <w:rFonts w:ascii="Arial" w:hAnsi="Arial" w:cs="Arial"/>
        </w:rPr>
        <w:t xml:space="preserve">Strangely, the gathering of objects—which might encourage seeing them categorically—bursts this outcome, creating the space for the individual to be recognized among the herd. </w:t>
      </w:r>
      <w:r w:rsidR="006540C8" w:rsidRPr="00A44B6A">
        <w:rPr>
          <w:rFonts w:ascii="Arial" w:hAnsi="Arial" w:cs="Arial"/>
        </w:rPr>
        <w:t xml:space="preserve">When we think about collections, one direction for contemplation is to consider how the objects come together—what logics do they reveal, what efforts cohered, what stories narrated? </w:t>
      </w:r>
      <w:proofErr w:type="gramStart"/>
      <w:r w:rsidR="006540C8" w:rsidRPr="00A44B6A">
        <w:rPr>
          <w:rFonts w:ascii="Arial" w:hAnsi="Arial" w:cs="Arial"/>
        </w:rPr>
        <w:t>But,</w:t>
      </w:r>
      <w:proofErr w:type="gramEnd"/>
      <w:r w:rsidR="006540C8" w:rsidRPr="00A44B6A">
        <w:rPr>
          <w:rFonts w:ascii="Arial" w:hAnsi="Arial" w:cs="Arial"/>
        </w:rPr>
        <w:t xml:space="preserve"> rather than looking for this kind of coherence, perhaps what may be more worth considering is the moments and fissures where the objects burst from whatever sort of</w:t>
      </w:r>
      <w:r w:rsidR="003823D3" w:rsidRPr="00A44B6A">
        <w:rPr>
          <w:rFonts w:ascii="Arial" w:hAnsi="Arial" w:cs="Arial"/>
        </w:rPr>
        <w:t xml:space="preserve"> arrangement they’ve been given or </w:t>
      </w:r>
      <w:r w:rsidR="006540C8" w:rsidRPr="00A44B6A">
        <w:rPr>
          <w:rFonts w:ascii="Arial" w:hAnsi="Arial" w:cs="Arial"/>
        </w:rPr>
        <w:t>taken on as a set o</w:t>
      </w:r>
      <w:r w:rsidR="003823D3" w:rsidRPr="00A44B6A">
        <w:rPr>
          <w:rFonts w:ascii="Arial" w:hAnsi="Arial" w:cs="Arial"/>
        </w:rPr>
        <w:t>f identities or “known” selves.</w:t>
      </w:r>
    </w:p>
    <w:p w14:paraId="64040D3D" w14:textId="7D3857F4" w:rsidR="00565070" w:rsidRPr="00A44B6A" w:rsidRDefault="00E1456B" w:rsidP="00B231C1">
      <w:pPr>
        <w:spacing w:line="480" w:lineRule="auto"/>
        <w:jc w:val="both"/>
        <w:rPr>
          <w:rFonts w:ascii="Arial" w:hAnsi="Arial" w:cs="Arial"/>
        </w:rPr>
      </w:pPr>
      <w:r w:rsidRPr="00A44B6A">
        <w:rPr>
          <w:rFonts w:ascii="Arial" w:hAnsi="Arial" w:cs="Arial"/>
        </w:rPr>
        <w:t>One of the key components to establishing evolutionary theory was the ability to think in huge expanses of time</w:t>
      </w:r>
      <w:r w:rsidR="00CC1D63" w:rsidRPr="00A44B6A">
        <w:rPr>
          <w:rFonts w:ascii="Arial" w:hAnsi="Arial" w:cs="Arial"/>
        </w:rPr>
        <w:t>, the</w:t>
      </w:r>
      <w:r w:rsidRPr="00A44B6A">
        <w:rPr>
          <w:rFonts w:ascii="Arial" w:hAnsi="Arial" w:cs="Arial"/>
        </w:rPr>
        <w:t xml:space="preserve"> amount of time necessary for organic evolution. In some ways, the recognition of slow events calls for the same understanding of time, </w:t>
      </w:r>
      <w:r w:rsidR="00CC1D63" w:rsidRPr="00A44B6A">
        <w:rPr>
          <w:rFonts w:ascii="Arial" w:hAnsi="Arial" w:cs="Arial"/>
        </w:rPr>
        <w:t>“a liminality of unforeseeable duration” (Dudley</w:t>
      </w:r>
      <w:r w:rsidR="00665F0F" w:rsidRPr="00A44B6A">
        <w:rPr>
          <w:rFonts w:ascii="Arial" w:hAnsi="Arial" w:cs="Arial"/>
        </w:rPr>
        <w:t xml:space="preserve"> 2017,</w:t>
      </w:r>
      <w:r w:rsidR="00CC1D63" w:rsidRPr="00A44B6A">
        <w:rPr>
          <w:rFonts w:ascii="Arial" w:hAnsi="Arial" w:cs="Arial"/>
        </w:rPr>
        <w:t xml:space="preserve"> 45), or something almost beyond our ken. </w:t>
      </w:r>
      <w:r w:rsidR="003823D3" w:rsidRPr="00A44B6A">
        <w:rPr>
          <w:rFonts w:ascii="Arial" w:hAnsi="Arial" w:cs="Arial"/>
        </w:rPr>
        <w:t xml:space="preserve">One premise </w:t>
      </w:r>
      <w:r w:rsidR="00565070" w:rsidRPr="00A44B6A">
        <w:rPr>
          <w:rFonts w:ascii="Arial" w:hAnsi="Arial" w:cs="Arial"/>
        </w:rPr>
        <w:t xml:space="preserve">in </w:t>
      </w:r>
      <w:r w:rsidR="003823D3" w:rsidRPr="00A44B6A">
        <w:rPr>
          <w:rFonts w:ascii="Arial" w:hAnsi="Arial" w:cs="Arial"/>
        </w:rPr>
        <w:t xml:space="preserve">contemporary </w:t>
      </w:r>
      <w:r w:rsidR="00565070" w:rsidRPr="00A44B6A">
        <w:rPr>
          <w:rFonts w:ascii="Arial" w:hAnsi="Arial" w:cs="Arial"/>
        </w:rPr>
        <w:t xml:space="preserve">museum-directed analysis </w:t>
      </w:r>
      <w:r w:rsidR="003823D3" w:rsidRPr="00A44B6A">
        <w:rPr>
          <w:rFonts w:ascii="Arial" w:hAnsi="Arial" w:cs="Arial"/>
        </w:rPr>
        <w:t>is</w:t>
      </w:r>
      <w:r w:rsidR="00565070" w:rsidRPr="00A44B6A">
        <w:rPr>
          <w:rFonts w:ascii="Arial" w:hAnsi="Arial" w:cs="Arial"/>
        </w:rPr>
        <w:t xml:space="preserve"> perfectly willing to consider the tangled lifeways and motivations that bring the object to collection, and to public view. But the temptation is also to imagine this as the end of the life of the object</w:t>
      </w:r>
      <w:r w:rsidR="00CC1D63" w:rsidRPr="00A44B6A">
        <w:rPr>
          <w:rFonts w:ascii="Arial" w:hAnsi="Arial" w:cs="Arial"/>
        </w:rPr>
        <w:t>, t</w:t>
      </w:r>
      <w:r w:rsidR="00565070" w:rsidRPr="00A44B6A">
        <w:rPr>
          <w:rFonts w:ascii="Arial" w:hAnsi="Arial" w:cs="Arial"/>
        </w:rPr>
        <w:t xml:space="preserve">hat it has reached some sort of moment of arrest, it has been fully captured in the amber of the museum. </w:t>
      </w:r>
      <w:r w:rsidR="00CC1D63" w:rsidRPr="00A44B6A">
        <w:rPr>
          <w:rFonts w:ascii="Arial" w:hAnsi="Arial" w:cs="Arial"/>
        </w:rPr>
        <w:t xml:space="preserve">I </w:t>
      </w:r>
      <w:r w:rsidR="00CC1D63" w:rsidRPr="00A44B6A">
        <w:rPr>
          <w:rFonts w:ascii="Arial" w:hAnsi="Arial" w:cs="Arial"/>
        </w:rPr>
        <w:lastRenderedPageBreak/>
        <w:t xml:space="preserve">suggest that the museum may simply be one stage of many in the ongoing life of the object, a liminal phase or extended bridge over the abyss that offers a number of opportunities for the re-enlivening of the objects, a different set of steps on the path of the </w:t>
      </w:r>
      <w:proofErr w:type="spellStart"/>
      <w:r w:rsidR="00CC1D63" w:rsidRPr="00A44B6A">
        <w:rPr>
          <w:rFonts w:ascii="Arial" w:hAnsi="Arial" w:cs="Arial"/>
        </w:rPr>
        <w:t>inbetween</w:t>
      </w:r>
      <w:proofErr w:type="spellEnd"/>
      <w:r w:rsidR="00CC1D63" w:rsidRPr="00A44B6A">
        <w:rPr>
          <w:rFonts w:ascii="Arial" w:hAnsi="Arial" w:cs="Arial"/>
        </w:rPr>
        <w:t xml:space="preserve">. In part, the Museum of Sundry Objects supports this kind of pondering as one response to many of the objects and tools is that they look perfectly useful, as if they could be plucked from the display and put to work, to re-enter the kind of use one imagines for tools—busy building, repairing, and tearing down. This is one of the more powerful outcomes of the MSO, and one that challenges the stasis of museum objects, the kind of frozen regard in which museum objects are often contemplated. </w:t>
      </w:r>
    </w:p>
    <w:p w14:paraId="0559E071" w14:textId="77777777" w:rsidR="00565070" w:rsidRPr="00A44B6A" w:rsidRDefault="00565070" w:rsidP="00B231C1">
      <w:pPr>
        <w:spacing w:line="480" w:lineRule="auto"/>
        <w:jc w:val="both"/>
        <w:rPr>
          <w:rFonts w:ascii="Arial" w:hAnsi="Arial" w:cs="Arial"/>
          <w:i/>
        </w:rPr>
      </w:pPr>
    </w:p>
    <w:p w14:paraId="3840F9B8" w14:textId="2FB8D95E" w:rsidR="00FC599D" w:rsidRPr="00A44B6A" w:rsidRDefault="00FC599D" w:rsidP="00B231C1">
      <w:pPr>
        <w:spacing w:line="480" w:lineRule="auto"/>
        <w:jc w:val="both"/>
        <w:rPr>
          <w:rFonts w:ascii="Arial" w:hAnsi="Arial" w:cs="Arial"/>
          <w:i/>
        </w:rPr>
      </w:pPr>
      <w:r w:rsidRPr="00A44B6A">
        <w:rPr>
          <w:rFonts w:ascii="Arial" w:hAnsi="Arial" w:cs="Arial"/>
          <w:i/>
        </w:rPr>
        <w:br w:type="page"/>
      </w:r>
    </w:p>
    <w:p w14:paraId="6177B699" w14:textId="7E409582" w:rsidR="00FC599D" w:rsidRPr="00A44B6A" w:rsidRDefault="00FC599D" w:rsidP="00B231C1">
      <w:pPr>
        <w:spacing w:line="480" w:lineRule="auto"/>
        <w:jc w:val="both"/>
        <w:rPr>
          <w:rFonts w:ascii="Arial" w:hAnsi="Arial" w:cs="Arial"/>
          <w:b/>
        </w:rPr>
      </w:pPr>
      <w:r w:rsidRPr="00A44B6A">
        <w:rPr>
          <w:rFonts w:ascii="Arial" w:hAnsi="Arial" w:cs="Arial"/>
          <w:b/>
        </w:rPr>
        <w:lastRenderedPageBreak/>
        <w:t>References</w:t>
      </w:r>
    </w:p>
    <w:p w14:paraId="48A5086A" w14:textId="77777777" w:rsidR="00FC599D" w:rsidRPr="00A44B6A" w:rsidRDefault="00FC599D" w:rsidP="00B231C1">
      <w:pPr>
        <w:spacing w:line="480" w:lineRule="auto"/>
        <w:jc w:val="both"/>
        <w:rPr>
          <w:rFonts w:ascii="Arial" w:hAnsi="Arial" w:cs="Arial"/>
        </w:rPr>
      </w:pPr>
    </w:p>
    <w:p w14:paraId="11927329" w14:textId="27F7FBEC" w:rsidR="004C2924" w:rsidRPr="00A44B6A" w:rsidRDefault="004C2924" w:rsidP="00B231C1">
      <w:pPr>
        <w:spacing w:line="480" w:lineRule="auto"/>
        <w:ind w:left="540" w:hanging="540"/>
        <w:jc w:val="both"/>
        <w:rPr>
          <w:rFonts w:ascii="Arial" w:hAnsi="Arial" w:cs="Arial"/>
        </w:rPr>
      </w:pPr>
      <w:r w:rsidRPr="00A44B6A">
        <w:rPr>
          <w:rFonts w:ascii="Arial" w:hAnsi="Arial" w:cs="Arial"/>
        </w:rPr>
        <w:t xml:space="preserve">Appadurai, Arjun. 1986. “Introduction: commodities and the politics of value” </w:t>
      </w:r>
      <w:r w:rsidR="004C4908" w:rsidRPr="00A44B6A">
        <w:rPr>
          <w:rFonts w:ascii="Arial" w:hAnsi="Arial" w:cs="Arial"/>
        </w:rPr>
        <w:t>I</w:t>
      </w:r>
      <w:r w:rsidRPr="00A44B6A">
        <w:rPr>
          <w:rFonts w:ascii="Arial" w:hAnsi="Arial" w:cs="Arial"/>
        </w:rPr>
        <w:t xml:space="preserve">n </w:t>
      </w:r>
      <w:proofErr w:type="gramStart"/>
      <w:r w:rsidRPr="00A44B6A">
        <w:rPr>
          <w:rFonts w:ascii="Arial" w:hAnsi="Arial" w:cs="Arial"/>
          <w:i/>
        </w:rPr>
        <w:t>The</w:t>
      </w:r>
      <w:proofErr w:type="gramEnd"/>
      <w:r w:rsidRPr="00A44B6A">
        <w:rPr>
          <w:rFonts w:ascii="Arial" w:hAnsi="Arial" w:cs="Arial"/>
          <w:i/>
        </w:rPr>
        <w:t xml:space="preserve"> Social Life of Things</w:t>
      </w:r>
      <w:r w:rsidRPr="00A44B6A">
        <w:rPr>
          <w:rFonts w:ascii="Arial" w:hAnsi="Arial" w:cs="Arial"/>
        </w:rPr>
        <w:t xml:space="preserve">, </w:t>
      </w:r>
      <w:r w:rsidR="004C4908" w:rsidRPr="00A44B6A">
        <w:rPr>
          <w:rFonts w:ascii="Arial" w:hAnsi="Arial" w:cs="Arial"/>
        </w:rPr>
        <w:t xml:space="preserve">edited by </w:t>
      </w:r>
      <w:r w:rsidRPr="00A44B6A">
        <w:rPr>
          <w:rFonts w:ascii="Arial" w:hAnsi="Arial" w:cs="Arial"/>
        </w:rPr>
        <w:t>Arjun Appadurai</w:t>
      </w:r>
      <w:r w:rsidR="008C7104" w:rsidRPr="00A44B6A">
        <w:rPr>
          <w:rFonts w:ascii="Arial" w:hAnsi="Arial" w:cs="Arial"/>
        </w:rPr>
        <w:t>, 3–63</w:t>
      </w:r>
      <w:r w:rsidRPr="00A44B6A">
        <w:rPr>
          <w:rFonts w:ascii="Arial" w:hAnsi="Arial" w:cs="Arial"/>
          <w:i/>
        </w:rPr>
        <w:t>.</w:t>
      </w:r>
      <w:r w:rsidRPr="00A44B6A">
        <w:rPr>
          <w:rFonts w:ascii="Arial" w:hAnsi="Arial" w:cs="Arial"/>
        </w:rPr>
        <w:t xml:space="preserve"> Cambridge, UK: Cambridge University Press.</w:t>
      </w:r>
    </w:p>
    <w:p w14:paraId="3A589E79" w14:textId="77777777" w:rsidR="004C2924" w:rsidRPr="00A44B6A" w:rsidRDefault="004C2924" w:rsidP="00B231C1">
      <w:pPr>
        <w:spacing w:line="480" w:lineRule="auto"/>
        <w:jc w:val="both"/>
        <w:rPr>
          <w:rFonts w:ascii="Arial" w:hAnsi="Arial" w:cs="Arial"/>
        </w:rPr>
      </w:pPr>
    </w:p>
    <w:p w14:paraId="4419CCB2" w14:textId="0B9E2B12" w:rsidR="00391BBA" w:rsidRPr="00A44B6A" w:rsidRDefault="00391BBA" w:rsidP="00B231C1">
      <w:pPr>
        <w:spacing w:line="480" w:lineRule="auto"/>
        <w:jc w:val="both"/>
        <w:rPr>
          <w:rFonts w:ascii="Arial" w:eastAsia="Times New Roman" w:hAnsi="Arial" w:cs="Arial"/>
        </w:rPr>
      </w:pPr>
      <w:proofErr w:type="spellStart"/>
      <w:r w:rsidRPr="00A44B6A">
        <w:rPr>
          <w:rFonts w:ascii="Arial" w:hAnsi="Arial" w:cs="Arial"/>
          <w:color w:val="000000" w:themeColor="text1"/>
        </w:rPr>
        <w:t>Basu</w:t>
      </w:r>
      <w:proofErr w:type="spellEnd"/>
      <w:r w:rsidRPr="00A44B6A">
        <w:rPr>
          <w:rFonts w:ascii="Arial" w:hAnsi="Arial" w:cs="Arial"/>
          <w:color w:val="000000" w:themeColor="text1"/>
        </w:rPr>
        <w:t xml:space="preserve">, Paul, ed. </w:t>
      </w:r>
      <w:r w:rsidRPr="00A44B6A">
        <w:rPr>
          <w:rFonts w:ascii="Arial" w:eastAsia="Times New Roman" w:hAnsi="Arial" w:cs="Arial"/>
          <w:color w:val="111111"/>
        </w:rPr>
        <w:t xml:space="preserve">2017. </w:t>
      </w:r>
      <w:r w:rsidRPr="00A44B6A">
        <w:rPr>
          <w:rStyle w:val="a-size-extra-large"/>
          <w:rFonts w:ascii="Arial" w:eastAsia="Times New Roman" w:hAnsi="Arial" w:cs="Arial"/>
          <w:bCs/>
          <w:i/>
          <w:color w:val="111111"/>
        </w:rPr>
        <w:t xml:space="preserve">The </w:t>
      </w:r>
      <w:proofErr w:type="spellStart"/>
      <w:r w:rsidRPr="00A44B6A">
        <w:rPr>
          <w:rStyle w:val="a-size-extra-large"/>
          <w:rFonts w:ascii="Arial" w:eastAsia="Times New Roman" w:hAnsi="Arial" w:cs="Arial"/>
          <w:bCs/>
          <w:i/>
          <w:color w:val="111111"/>
        </w:rPr>
        <w:t>Inbetweenness</w:t>
      </w:r>
      <w:proofErr w:type="spellEnd"/>
      <w:r w:rsidRPr="00A44B6A">
        <w:rPr>
          <w:rStyle w:val="a-size-extra-large"/>
          <w:rFonts w:ascii="Arial" w:eastAsia="Times New Roman" w:hAnsi="Arial" w:cs="Arial"/>
          <w:bCs/>
          <w:i/>
          <w:color w:val="111111"/>
        </w:rPr>
        <w:t xml:space="preserve"> of Things: Materializing Mediation and Movement between Worlds.</w:t>
      </w:r>
      <w:r w:rsidRPr="00A44B6A">
        <w:rPr>
          <w:rStyle w:val="a-size-extra-large"/>
          <w:rFonts w:ascii="Arial" w:eastAsia="Times New Roman" w:hAnsi="Arial" w:cs="Arial"/>
          <w:bCs/>
          <w:color w:val="111111"/>
        </w:rPr>
        <w:t xml:space="preserve"> New York: </w:t>
      </w:r>
      <w:r w:rsidRPr="00A44B6A">
        <w:rPr>
          <w:rFonts w:ascii="Arial" w:eastAsia="Times New Roman" w:hAnsi="Arial" w:cs="Arial"/>
          <w:color w:val="333333"/>
          <w:shd w:val="clear" w:color="auto" w:fill="FFFFFF"/>
        </w:rPr>
        <w:t>Bloomsbury Academic</w:t>
      </w:r>
      <w:r w:rsidR="004C4908" w:rsidRPr="00A44B6A">
        <w:rPr>
          <w:rFonts w:ascii="Arial" w:eastAsia="Times New Roman" w:hAnsi="Arial" w:cs="Arial"/>
          <w:color w:val="333333"/>
          <w:shd w:val="clear" w:color="auto" w:fill="FFFFFF"/>
        </w:rPr>
        <w:t xml:space="preserve"> Press.</w:t>
      </w:r>
    </w:p>
    <w:p w14:paraId="226332FD" w14:textId="7B6E0393" w:rsidR="00391BBA" w:rsidRPr="00A44B6A" w:rsidRDefault="00391BBA" w:rsidP="00B231C1">
      <w:pPr>
        <w:pStyle w:val="Heading1"/>
        <w:shd w:val="clear" w:color="auto" w:fill="FFFFFF"/>
        <w:spacing w:before="0" w:line="480" w:lineRule="auto"/>
        <w:jc w:val="both"/>
        <w:rPr>
          <w:rFonts w:ascii="Arial" w:eastAsia="Times New Roman" w:hAnsi="Arial" w:cs="Arial"/>
          <w:color w:val="111111"/>
          <w:sz w:val="24"/>
          <w:szCs w:val="24"/>
        </w:rPr>
      </w:pPr>
      <w:r w:rsidRPr="00A44B6A">
        <w:rPr>
          <w:rFonts w:ascii="Arial" w:eastAsia="Times New Roman" w:hAnsi="Arial" w:cs="Arial"/>
          <w:color w:val="111111"/>
          <w:sz w:val="24"/>
          <w:szCs w:val="24"/>
        </w:rPr>
        <w:t xml:space="preserve"> </w:t>
      </w:r>
    </w:p>
    <w:p w14:paraId="2D948573" w14:textId="621FE856" w:rsidR="00A72B52" w:rsidRPr="00A44B6A" w:rsidRDefault="006A2F6F" w:rsidP="00B231C1">
      <w:pPr>
        <w:spacing w:line="480" w:lineRule="auto"/>
        <w:ind w:left="540" w:hanging="540"/>
        <w:jc w:val="both"/>
        <w:rPr>
          <w:rFonts w:ascii="Arial" w:eastAsia="Times New Roman" w:hAnsi="Arial" w:cs="Arial"/>
          <w:color w:val="000000" w:themeColor="text1"/>
        </w:rPr>
      </w:pPr>
      <w:r w:rsidRPr="00A44B6A">
        <w:rPr>
          <w:rFonts w:ascii="Arial" w:hAnsi="Arial" w:cs="Arial"/>
          <w:color w:val="000000" w:themeColor="text1"/>
        </w:rPr>
        <w:t>Battle</w:t>
      </w:r>
      <w:r w:rsidR="00AC1DC0" w:rsidRPr="00A44B6A">
        <w:rPr>
          <w:rFonts w:ascii="Arial" w:hAnsi="Arial" w:cs="Arial"/>
          <w:color w:val="000000" w:themeColor="text1"/>
        </w:rPr>
        <w:t>s</w:t>
      </w:r>
      <w:r w:rsidRPr="00A44B6A">
        <w:rPr>
          <w:rFonts w:ascii="Arial" w:hAnsi="Arial" w:cs="Arial"/>
          <w:color w:val="000000" w:themeColor="text1"/>
        </w:rPr>
        <w:t>,</w:t>
      </w:r>
      <w:r w:rsidR="0041086F" w:rsidRPr="00A44B6A">
        <w:rPr>
          <w:rFonts w:ascii="Arial" w:hAnsi="Arial" w:cs="Arial"/>
          <w:color w:val="000000" w:themeColor="text1"/>
        </w:rPr>
        <w:t xml:space="preserve"> Matthew. </w:t>
      </w:r>
      <w:r w:rsidR="004C4908" w:rsidRPr="00A44B6A">
        <w:rPr>
          <w:rFonts w:ascii="Arial" w:hAnsi="Arial" w:cs="Arial"/>
          <w:color w:val="000000" w:themeColor="text1"/>
        </w:rPr>
        <w:t>2013.</w:t>
      </w:r>
      <w:r w:rsidRPr="00A44B6A">
        <w:rPr>
          <w:rFonts w:ascii="Arial" w:hAnsi="Arial" w:cs="Arial"/>
          <w:i/>
          <w:color w:val="000000" w:themeColor="text1"/>
        </w:rPr>
        <w:t xml:space="preserve"> “</w:t>
      </w:r>
      <w:r w:rsidRPr="00A44B6A">
        <w:rPr>
          <w:rFonts w:ascii="Arial" w:eastAsia="Times New Roman" w:hAnsi="Arial" w:cs="Arial"/>
          <w:color w:val="000000" w:themeColor="text1"/>
        </w:rPr>
        <w:t>Specimens: Figurines, fishers, bugs and bats – how things in the world become sacred objects in a museum</w:t>
      </w:r>
      <w:r w:rsidR="004C4908" w:rsidRPr="00A44B6A">
        <w:rPr>
          <w:rFonts w:ascii="Arial" w:eastAsia="Times New Roman" w:hAnsi="Arial" w:cs="Arial"/>
          <w:color w:val="000000" w:themeColor="text1"/>
        </w:rPr>
        <w:t>.</w:t>
      </w:r>
      <w:r w:rsidRPr="00A44B6A">
        <w:rPr>
          <w:rFonts w:ascii="Arial" w:eastAsia="Times New Roman" w:hAnsi="Arial" w:cs="Arial"/>
          <w:color w:val="000000" w:themeColor="text1"/>
        </w:rPr>
        <w:t xml:space="preserve">” </w:t>
      </w:r>
      <w:r w:rsidRPr="00A44B6A">
        <w:rPr>
          <w:rFonts w:ascii="Arial" w:eastAsia="Times New Roman" w:hAnsi="Arial" w:cs="Arial"/>
          <w:i/>
          <w:color w:val="000000" w:themeColor="text1"/>
        </w:rPr>
        <w:t>Aeon</w:t>
      </w:r>
      <w:r w:rsidR="004C4908" w:rsidRPr="00A44B6A">
        <w:rPr>
          <w:rFonts w:ascii="Arial" w:eastAsia="Times New Roman" w:hAnsi="Arial" w:cs="Arial"/>
          <w:color w:val="000000" w:themeColor="text1"/>
        </w:rPr>
        <w:t xml:space="preserve"> website accessed December 15, 2018. https://aeon.co/essays/a-museum-s-cabinet-of-curiosities-is-also-a-chamber-of-secrets.</w:t>
      </w:r>
    </w:p>
    <w:p w14:paraId="53FCA89C" w14:textId="77777777" w:rsidR="006A2F6F" w:rsidRPr="00A44B6A" w:rsidRDefault="006A2F6F" w:rsidP="00B231C1">
      <w:pPr>
        <w:spacing w:line="480" w:lineRule="auto"/>
        <w:ind w:left="540" w:hanging="540"/>
        <w:jc w:val="both"/>
        <w:rPr>
          <w:rFonts w:ascii="Arial" w:hAnsi="Arial" w:cs="Arial"/>
        </w:rPr>
      </w:pPr>
    </w:p>
    <w:p w14:paraId="25F10088" w14:textId="77777777" w:rsidR="00A46B02" w:rsidRPr="00A44B6A" w:rsidRDefault="00A46B02" w:rsidP="00B231C1">
      <w:pPr>
        <w:spacing w:line="480" w:lineRule="auto"/>
        <w:ind w:left="540" w:hanging="540"/>
        <w:jc w:val="both"/>
        <w:rPr>
          <w:rFonts w:ascii="Arial" w:hAnsi="Arial" w:cs="Arial"/>
        </w:rPr>
      </w:pPr>
      <w:r w:rsidRPr="00A44B6A">
        <w:rPr>
          <w:rFonts w:ascii="Arial" w:hAnsi="Arial" w:cs="Arial"/>
        </w:rPr>
        <w:t xml:space="preserve">Benjamin, Walter. 1969. “Unpacking my Library.” In </w:t>
      </w:r>
      <w:r w:rsidRPr="00A44B6A">
        <w:rPr>
          <w:rFonts w:ascii="Arial" w:hAnsi="Arial" w:cs="Arial"/>
          <w:i/>
        </w:rPr>
        <w:t>Illuminations</w:t>
      </w:r>
      <w:r w:rsidRPr="00A44B6A">
        <w:rPr>
          <w:rFonts w:ascii="Arial" w:hAnsi="Arial" w:cs="Arial"/>
        </w:rPr>
        <w:t xml:space="preserve">, 59–67. New York: </w:t>
      </w:r>
      <w:proofErr w:type="spellStart"/>
      <w:r w:rsidRPr="00A44B6A">
        <w:rPr>
          <w:rFonts w:ascii="Arial" w:hAnsi="Arial" w:cs="Arial"/>
        </w:rPr>
        <w:t>Schocken</w:t>
      </w:r>
      <w:proofErr w:type="spellEnd"/>
      <w:r w:rsidRPr="00A44B6A">
        <w:rPr>
          <w:rFonts w:ascii="Arial" w:hAnsi="Arial" w:cs="Arial"/>
        </w:rPr>
        <w:t xml:space="preserve"> Books.</w:t>
      </w:r>
    </w:p>
    <w:p w14:paraId="29AE285D" w14:textId="77777777" w:rsidR="00A46B02" w:rsidRPr="00A44B6A" w:rsidRDefault="00A46B02" w:rsidP="00B231C1">
      <w:pPr>
        <w:spacing w:line="480" w:lineRule="auto"/>
        <w:ind w:left="540" w:hanging="540"/>
        <w:jc w:val="both"/>
        <w:rPr>
          <w:rFonts w:ascii="Arial" w:hAnsi="Arial" w:cs="Arial"/>
        </w:rPr>
      </w:pPr>
    </w:p>
    <w:p w14:paraId="35D05409" w14:textId="69300438" w:rsidR="00A72B52" w:rsidRPr="00A44B6A" w:rsidRDefault="00A72B52" w:rsidP="00B231C1">
      <w:pPr>
        <w:spacing w:line="480" w:lineRule="auto"/>
        <w:ind w:left="540" w:hanging="540"/>
        <w:jc w:val="both"/>
        <w:rPr>
          <w:rFonts w:ascii="Arial" w:hAnsi="Arial" w:cs="Arial"/>
        </w:rPr>
      </w:pPr>
      <w:proofErr w:type="spellStart"/>
      <w:r w:rsidRPr="00A44B6A">
        <w:rPr>
          <w:rFonts w:ascii="Arial" w:hAnsi="Arial" w:cs="Arial"/>
        </w:rPr>
        <w:t>Blom</w:t>
      </w:r>
      <w:proofErr w:type="spellEnd"/>
      <w:r w:rsidRPr="00A44B6A">
        <w:rPr>
          <w:rFonts w:ascii="Arial" w:hAnsi="Arial" w:cs="Arial"/>
        </w:rPr>
        <w:t xml:space="preserve">, Phillip. 2003. </w:t>
      </w:r>
      <w:r w:rsidRPr="00A44B6A">
        <w:rPr>
          <w:rFonts w:ascii="Arial" w:hAnsi="Arial" w:cs="Arial"/>
          <w:i/>
        </w:rPr>
        <w:t>To Have and to Hold</w:t>
      </w:r>
      <w:r w:rsidRPr="00A44B6A">
        <w:rPr>
          <w:rFonts w:ascii="Arial" w:hAnsi="Arial" w:cs="Arial"/>
        </w:rPr>
        <w:t>. New York: The Overlook Press.</w:t>
      </w:r>
    </w:p>
    <w:p w14:paraId="40DC6567" w14:textId="77777777" w:rsidR="00FC599D" w:rsidRPr="00A44B6A" w:rsidRDefault="00FC599D" w:rsidP="00B231C1">
      <w:pPr>
        <w:spacing w:line="480" w:lineRule="auto"/>
        <w:ind w:left="540" w:hanging="540"/>
        <w:jc w:val="both"/>
        <w:rPr>
          <w:rFonts w:ascii="Arial" w:hAnsi="Arial" w:cs="Arial"/>
        </w:rPr>
      </w:pPr>
    </w:p>
    <w:p w14:paraId="700F89F3" w14:textId="77777777" w:rsidR="00A46B02" w:rsidRPr="00A44B6A" w:rsidRDefault="00A46B02" w:rsidP="00B231C1">
      <w:pPr>
        <w:spacing w:line="480" w:lineRule="auto"/>
        <w:ind w:left="540" w:hanging="540"/>
        <w:jc w:val="both"/>
        <w:rPr>
          <w:rFonts w:ascii="Arial" w:hAnsi="Arial" w:cs="Arial"/>
        </w:rPr>
      </w:pPr>
      <w:r w:rsidRPr="00A44B6A">
        <w:rPr>
          <w:rFonts w:ascii="Arial" w:hAnsi="Arial" w:cs="Arial"/>
        </w:rPr>
        <w:t xml:space="preserve">Crane, Susan. 2000. “Curious Cabinets.” In </w:t>
      </w:r>
      <w:r w:rsidRPr="00A44B6A">
        <w:rPr>
          <w:rFonts w:ascii="Arial" w:hAnsi="Arial" w:cs="Arial"/>
          <w:i/>
        </w:rPr>
        <w:t>Museums and Memory</w:t>
      </w:r>
      <w:r w:rsidRPr="00A44B6A">
        <w:rPr>
          <w:rFonts w:ascii="Arial" w:hAnsi="Arial" w:cs="Arial"/>
        </w:rPr>
        <w:t>, edited by Susan Crane, 60–80. Stanford, CA: Stanford University Press.</w:t>
      </w:r>
    </w:p>
    <w:p w14:paraId="1F2C1050" w14:textId="77777777" w:rsidR="00A46B02" w:rsidRPr="00A44B6A" w:rsidRDefault="00A46B02" w:rsidP="00B231C1">
      <w:pPr>
        <w:spacing w:line="480" w:lineRule="auto"/>
        <w:ind w:left="540" w:hanging="540"/>
        <w:jc w:val="both"/>
        <w:rPr>
          <w:rFonts w:ascii="Arial" w:hAnsi="Arial" w:cs="Arial"/>
        </w:rPr>
      </w:pPr>
    </w:p>
    <w:p w14:paraId="0C14222C" w14:textId="01BE535F" w:rsidR="00391BBA" w:rsidRPr="00A44B6A" w:rsidRDefault="00391BBA" w:rsidP="00B231C1">
      <w:pPr>
        <w:spacing w:line="480" w:lineRule="auto"/>
        <w:ind w:left="540" w:hanging="540"/>
        <w:jc w:val="both"/>
        <w:rPr>
          <w:rFonts w:ascii="Arial" w:eastAsia="Times New Roman" w:hAnsi="Arial" w:cs="Arial"/>
        </w:rPr>
      </w:pPr>
      <w:r w:rsidRPr="00A44B6A">
        <w:rPr>
          <w:rFonts w:ascii="Arial" w:hAnsi="Arial" w:cs="Arial"/>
          <w:color w:val="000000" w:themeColor="text1"/>
        </w:rPr>
        <w:lastRenderedPageBreak/>
        <w:t xml:space="preserve">Dudley, Sandra H. </w:t>
      </w:r>
      <w:r w:rsidRPr="00A44B6A">
        <w:rPr>
          <w:rFonts w:ascii="Arial" w:eastAsia="Times New Roman" w:hAnsi="Arial" w:cs="Arial"/>
          <w:color w:val="111111"/>
        </w:rPr>
        <w:t>2017. “The buzz of displacement: Liminality among Burmese court objects in Oxford, London and Yangon</w:t>
      </w:r>
      <w:r w:rsidR="004C4908" w:rsidRPr="00A44B6A">
        <w:rPr>
          <w:rFonts w:ascii="Arial" w:eastAsia="Times New Roman" w:hAnsi="Arial" w:cs="Arial"/>
          <w:color w:val="111111"/>
        </w:rPr>
        <w:t>.</w:t>
      </w:r>
      <w:r w:rsidRPr="00A44B6A">
        <w:rPr>
          <w:rFonts w:ascii="Arial" w:eastAsia="Times New Roman" w:hAnsi="Arial" w:cs="Arial"/>
          <w:color w:val="111111"/>
        </w:rPr>
        <w:t xml:space="preserve">” </w:t>
      </w:r>
      <w:r w:rsidR="004C4908" w:rsidRPr="00A44B6A">
        <w:rPr>
          <w:rFonts w:ascii="Arial" w:eastAsia="Times New Roman" w:hAnsi="Arial" w:cs="Arial"/>
          <w:color w:val="111111"/>
        </w:rPr>
        <w:t>I</w:t>
      </w:r>
      <w:r w:rsidRPr="00A44B6A">
        <w:rPr>
          <w:rFonts w:ascii="Arial" w:eastAsia="Times New Roman" w:hAnsi="Arial" w:cs="Arial"/>
          <w:color w:val="111111"/>
        </w:rPr>
        <w:t xml:space="preserve">n </w:t>
      </w:r>
      <w:proofErr w:type="gramStart"/>
      <w:r w:rsidRPr="00A44B6A">
        <w:rPr>
          <w:rStyle w:val="a-size-extra-large"/>
          <w:rFonts w:ascii="Arial" w:eastAsia="Times New Roman" w:hAnsi="Arial" w:cs="Arial"/>
          <w:bCs/>
          <w:i/>
          <w:color w:val="111111"/>
        </w:rPr>
        <w:t>The</w:t>
      </w:r>
      <w:proofErr w:type="gramEnd"/>
      <w:r w:rsidRPr="00A44B6A">
        <w:rPr>
          <w:rStyle w:val="a-size-extra-large"/>
          <w:rFonts w:ascii="Arial" w:eastAsia="Times New Roman" w:hAnsi="Arial" w:cs="Arial"/>
          <w:bCs/>
          <w:i/>
          <w:color w:val="111111"/>
        </w:rPr>
        <w:t xml:space="preserve"> </w:t>
      </w:r>
      <w:proofErr w:type="spellStart"/>
      <w:r w:rsidRPr="00A44B6A">
        <w:rPr>
          <w:rStyle w:val="a-size-extra-large"/>
          <w:rFonts w:ascii="Arial" w:eastAsia="Times New Roman" w:hAnsi="Arial" w:cs="Arial"/>
          <w:bCs/>
          <w:i/>
          <w:color w:val="111111"/>
        </w:rPr>
        <w:t>Inbetweenness</w:t>
      </w:r>
      <w:proofErr w:type="spellEnd"/>
      <w:r w:rsidRPr="00A44B6A">
        <w:rPr>
          <w:rStyle w:val="a-size-extra-large"/>
          <w:rFonts w:ascii="Arial" w:eastAsia="Times New Roman" w:hAnsi="Arial" w:cs="Arial"/>
          <w:bCs/>
          <w:i/>
          <w:color w:val="111111"/>
        </w:rPr>
        <w:t xml:space="preserve"> of Things: Materializing Mediation and Movement between Worlds</w:t>
      </w:r>
      <w:r w:rsidRPr="00A44B6A">
        <w:rPr>
          <w:rStyle w:val="a-size-extra-large"/>
          <w:rFonts w:ascii="Arial" w:eastAsia="Times New Roman" w:hAnsi="Arial" w:cs="Arial"/>
          <w:bCs/>
          <w:color w:val="111111"/>
        </w:rPr>
        <w:t xml:space="preserve">, </w:t>
      </w:r>
      <w:r w:rsidR="004C4908" w:rsidRPr="00A44B6A">
        <w:rPr>
          <w:rStyle w:val="a-size-extra-large"/>
          <w:rFonts w:ascii="Arial" w:eastAsia="Times New Roman" w:hAnsi="Arial" w:cs="Arial"/>
          <w:bCs/>
          <w:color w:val="111111"/>
        </w:rPr>
        <w:t xml:space="preserve">edited by </w:t>
      </w:r>
      <w:r w:rsidRPr="00A44B6A">
        <w:rPr>
          <w:rStyle w:val="a-size-extra-large"/>
          <w:rFonts w:ascii="Arial" w:eastAsia="Times New Roman" w:hAnsi="Arial" w:cs="Arial"/>
          <w:bCs/>
          <w:color w:val="111111"/>
        </w:rPr>
        <w:t xml:space="preserve">Paul </w:t>
      </w:r>
      <w:proofErr w:type="spellStart"/>
      <w:r w:rsidRPr="00A44B6A">
        <w:rPr>
          <w:rStyle w:val="a-size-extra-large"/>
          <w:rFonts w:ascii="Arial" w:eastAsia="Times New Roman" w:hAnsi="Arial" w:cs="Arial"/>
          <w:bCs/>
          <w:color w:val="111111"/>
        </w:rPr>
        <w:t>Basu</w:t>
      </w:r>
      <w:proofErr w:type="spellEnd"/>
      <w:r w:rsidR="008C7104" w:rsidRPr="00A44B6A">
        <w:rPr>
          <w:rStyle w:val="a-size-extra-large"/>
          <w:rFonts w:ascii="Arial" w:eastAsia="Times New Roman" w:hAnsi="Arial" w:cs="Arial"/>
          <w:bCs/>
          <w:color w:val="111111"/>
        </w:rPr>
        <w:t>, 38–56</w:t>
      </w:r>
      <w:r w:rsidRPr="00A44B6A">
        <w:rPr>
          <w:rStyle w:val="a-size-extra-large"/>
          <w:rFonts w:ascii="Arial" w:eastAsia="Times New Roman" w:hAnsi="Arial" w:cs="Arial"/>
          <w:bCs/>
          <w:i/>
          <w:color w:val="111111"/>
        </w:rPr>
        <w:t>.</w:t>
      </w:r>
      <w:r w:rsidRPr="00A44B6A">
        <w:rPr>
          <w:rStyle w:val="a-size-extra-large"/>
          <w:rFonts w:ascii="Arial" w:eastAsia="Times New Roman" w:hAnsi="Arial" w:cs="Arial"/>
          <w:bCs/>
          <w:color w:val="111111"/>
        </w:rPr>
        <w:t xml:space="preserve"> New York: </w:t>
      </w:r>
      <w:r w:rsidRPr="00A44B6A">
        <w:rPr>
          <w:rFonts w:ascii="Arial" w:eastAsia="Times New Roman" w:hAnsi="Arial" w:cs="Arial"/>
          <w:color w:val="333333"/>
          <w:shd w:val="clear" w:color="auto" w:fill="FFFFFF"/>
        </w:rPr>
        <w:t>Bloomsbury Academic</w:t>
      </w:r>
      <w:r w:rsidR="004C4908" w:rsidRPr="00A44B6A">
        <w:rPr>
          <w:rFonts w:ascii="Arial" w:eastAsia="Times New Roman" w:hAnsi="Arial" w:cs="Arial"/>
          <w:color w:val="333333"/>
          <w:shd w:val="clear" w:color="auto" w:fill="FFFFFF"/>
        </w:rPr>
        <w:t xml:space="preserve"> Press.</w:t>
      </w:r>
    </w:p>
    <w:p w14:paraId="7B6F9A4B" w14:textId="77777777" w:rsidR="00391BBA" w:rsidRPr="00A44B6A" w:rsidRDefault="00391BBA" w:rsidP="00B231C1">
      <w:pPr>
        <w:pStyle w:val="Heading1"/>
        <w:shd w:val="clear" w:color="auto" w:fill="FFFFFF"/>
        <w:spacing w:before="0" w:line="480" w:lineRule="auto"/>
        <w:jc w:val="both"/>
        <w:rPr>
          <w:rFonts w:ascii="Arial" w:eastAsia="Times New Roman" w:hAnsi="Arial" w:cs="Arial"/>
          <w:color w:val="111111"/>
          <w:sz w:val="24"/>
          <w:szCs w:val="24"/>
        </w:rPr>
      </w:pPr>
      <w:r w:rsidRPr="00A44B6A">
        <w:rPr>
          <w:rFonts w:ascii="Arial" w:eastAsia="Times New Roman" w:hAnsi="Arial" w:cs="Arial"/>
          <w:color w:val="111111"/>
          <w:sz w:val="24"/>
          <w:szCs w:val="24"/>
        </w:rPr>
        <w:t xml:space="preserve"> </w:t>
      </w:r>
    </w:p>
    <w:p w14:paraId="1D6560B1" w14:textId="77777777" w:rsidR="00A46B02" w:rsidRPr="00A44B6A" w:rsidRDefault="00A46B02" w:rsidP="00B231C1">
      <w:pPr>
        <w:spacing w:line="480" w:lineRule="auto"/>
        <w:ind w:left="540" w:hanging="540"/>
        <w:jc w:val="both"/>
        <w:rPr>
          <w:rFonts w:ascii="Arial" w:hAnsi="Arial" w:cs="Arial"/>
        </w:rPr>
      </w:pPr>
      <w:proofErr w:type="spellStart"/>
      <w:r w:rsidRPr="00A44B6A">
        <w:rPr>
          <w:rFonts w:ascii="Arial" w:hAnsi="Arial" w:cs="Arial"/>
        </w:rPr>
        <w:t>Kirshenblatt-Gimblett</w:t>
      </w:r>
      <w:proofErr w:type="spellEnd"/>
      <w:r w:rsidRPr="00A44B6A">
        <w:rPr>
          <w:rFonts w:ascii="Arial" w:hAnsi="Arial" w:cs="Arial"/>
        </w:rPr>
        <w:t xml:space="preserve">, Barbara. </w:t>
      </w:r>
      <w:r w:rsidRPr="00A44B6A">
        <w:rPr>
          <w:rFonts w:ascii="Arial" w:eastAsia="Times New Roman" w:hAnsi="Arial" w:cs="Arial"/>
        </w:rPr>
        <w:t>“World Heritage and Cultural Economics.”</w:t>
      </w:r>
      <w:r w:rsidRPr="00A44B6A">
        <w:rPr>
          <w:rFonts w:ascii="Arial" w:eastAsia="Times New Roman" w:hAnsi="Arial" w:cs="Arial"/>
          <w:i/>
        </w:rPr>
        <w:t xml:space="preserve"> </w:t>
      </w:r>
      <w:r w:rsidRPr="00A44B6A">
        <w:rPr>
          <w:rFonts w:ascii="Arial" w:eastAsia="Times New Roman" w:hAnsi="Arial" w:cs="Arial"/>
        </w:rPr>
        <w:t>In</w:t>
      </w:r>
      <w:r w:rsidRPr="00A44B6A">
        <w:rPr>
          <w:rFonts w:ascii="Arial" w:eastAsia="Times New Roman" w:hAnsi="Arial" w:cs="Arial"/>
          <w:i/>
        </w:rPr>
        <w:t xml:space="preserve"> Museum Frictions</w:t>
      </w:r>
      <w:r w:rsidRPr="00A44B6A">
        <w:rPr>
          <w:rFonts w:ascii="Arial" w:eastAsia="Times New Roman" w:hAnsi="Arial" w:cs="Arial"/>
        </w:rPr>
        <w:t xml:space="preserve">, edited by Ivan Karp, Corinne A. Kratz, Lynn </w:t>
      </w:r>
      <w:proofErr w:type="spellStart"/>
      <w:r w:rsidRPr="00A44B6A">
        <w:rPr>
          <w:rFonts w:ascii="Arial" w:eastAsia="Times New Roman" w:hAnsi="Arial" w:cs="Arial"/>
        </w:rPr>
        <w:t>Szwaja</w:t>
      </w:r>
      <w:proofErr w:type="spellEnd"/>
      <w:r w:rsidRPr="00A44B6A">
        <w:rPr>
          <w:rFonts w:ascii="Arial" w:eastAsia="Times New Roman" w:hAnsi="Arial" w:cs="Arial"/>
        </w:rPr>
        <w:t>, and Tomás Ybarra-</w:t>
      </w:r>
      <w:proofErr w:type="spellStart"/>
      <w:r w:rsidRPr="00A44B6A">
        <w:rPr>
          <w:rFonts w:ascii="Arial" w:eastAsia="Times New Roman" w:hAnsi="Arial" w:cs="Arial"/>
        </w:rPr>
        <w:t>Frausto</w:t>
      </w:r>
      <w:proofErr w:type="spellEnd"/>
      <w:r w:rsidRPr="00A44B6A">
        <w:rPr>
          <w:rFonts w:ascii="Arial" w:eastAsia="Times New Roman" w:hAnsi="Arial" w:cs="Arial"/>
        </w:rPr>
        <w:t>, 161–202. Durham, NC: Duke University Press.</w:t>
      </w:r>
    </w:p>
    <w:p w14:paraId="6BA9FE92" w14:textId="77777777" w:rsidR="00A46B02" w:rsidRPr="00A44B6A" w:rsidRDefault="00A46B02" w:rsidP="00B231C1">
      <w:pPr>
        <w:widowControl w:val="0"/>
        <w:autoSpaceDE w:val="0"/>
        <w:autoSpaceDN w:val="0"/>
        <w:adjustRightInd w:val="0"/>
        <w:spacing w:after="240" w:line="480" w:lineRule="auto"/>
        <w:ind w:left="540" w:hanging="540"/>
        <w:jc w:val="both"/>
        <w:rPr>
          <w:rFonts w:ascii="Arial" w:hAnsi="Arial" w:cs="Arial"/>
        </w:rPr>
      </w:pPr>
    </w:p>
    <w:p w14:paraId="68466ABB" w14:textId="7596632D" w:rsidR="00A46B02" w:rsidRPr="00A44B6A" w:rsidRDefault="00A46B02" w:rsidP="00B231C1">
      <w:pPr>
        <w:widowControl w:val="0"/>
        <w:autoSpaceDE w:val="0"/>
        <w:autoSpaceDN w:val="0"/>
        <w:adjustRightInd w:val="0"/>
        <w:spacing w:after="240" w:line="480" w:lineRule="auto"/>
        <w:ind w:left="540" w:hanging="540"/>
        <w:jc w:val="both"/>
        <w:rPr>
          <w:rFonts w:ascii="Arial" w:hAnsi="Arial" w:cs="Arial"/>
        </w:rPr>
      </w:pPr>
      <w:r w:rsidRPr="00A44B6A">
        <w:rPr>
          <w:rFonts w:ascii="Arial" w:hAnsi="Arial" w:cs="Arial"/>
        </w:rPr>
        <w:t xml:space="preserve">McTavish, Lianne. 2006. </w:t>
      </w:r>
      <w:r w:rsidR="00164F7B">
        <w:rPr>
          <w:rFonts w:ascii="Arial" w:hAnsi="Arial" w:cs="Arial"/>
        </w:rPr>
        <w:t>“</w:t>
      </w:r>
      <w:bookmarkStart w:id="0" w:name="_GoBack"/>
      <w:bookmarkEnd w:id="0"/>
      <w:r w:rsidRPr="00A44B6A">
        <w:rPr>
          <w:rFonts w:ascii="Arial" w:hAnsi="Arial" w:cs="Arial"/>
        </w:rPr>
        <w:t xml:space="preserve">Visiting the Virtual Museum.” In </w:t>
      </w:r>
      <w:r w:rsidRPr="00A44B6A">
        <w:rPr>
          <w:rFonts w:ascii="Arial" w:hAnsi="Arial" w:cs="Arial"/>
          <w:i/>
          <w:iCs/>
        </w:rPr>
        <w:t>New museum theory and practice: an introduction</w:t>
      </w:r>
      <w:r w:rsidRPr="00A44B6A">
        <w:rPr>
          <w:rFonts w:ascii="Arial" w:hAnsi="Arial" w:cs="Arial"/>
        </w:rPr>
        <w:t xml:space="preserve">, edited by Janet </w:t>
      </w:r>
      <w:proofErr w:type="spellStart"/>
      <w:r w:rsidRPr="00A44B6A">
        <w:rPr>
          <w:rFonts w:ascii="Arial" w:hAnsi="Arial" w:cs="Arial"/>
        </w:rPr>
        <w:t>Marstine</w:t>
      </w:r>
      <w:proofErr w:type="spellEnd"/>
      <w:r w:rsidRPr="00A44B6A">
        <w:rPr>
          <w:rFonts w:ascii="Arial" w:hAnsi="Arial" w:cs="Arial"/>
        </w:rPr>
        <w:t xml:space="preserve">, 226–246. West Sussex, UK: Wiley-Blackwell. </w:t>
      </w:r>
    </w:p>
    <w:p w14:paraId="2D7FBA35" w14:textId="77777777" w:rsidR="00A46B02" w:rsidRPr="00A44B6A" w:rsidRDefault="00A46B02" w:rsidP="00B231C1">
      <w:pPr>
        <w:spacing w:line="480" w:lineRule="auto"/>
        <w:ind w:left="540" w:hanging="540"/>
        <w:jc w:val="both"/>
        <w:rPr>
          <w:rFonts w:ascii="Arial" w:hAnsi="Arial" w:cs="Arial"/>
        </w:rPr>
      </w:pPr>
    </w:p>
    <w:p w14:paraId="15BD139B" w14:textId="73981C39" w:rsidR="00A46B02" w:rsidRPr="00A44B6A" w:rsidRDefault="00A46B02" w:rsidP="00B231C1">
      <w:pPr>
        <w:spacing w:line="480" w:lineRule="auto"/>
        <w:ind w:left="540" w:hanging="540"/>
        <w:jc w:val="both"/>
        <w:rPr>
          <w:rFonts w:ascii="Arial" w:eastAsia="Times New Roman" w:hAnsi="Arial" w:cs="Arial"/>
        </w:rPr>
      </w:pPr>
      <w:r w:rsidRPr="00A44B6A">
        <w:rPr>
          <w:rFonts w:ascii="Arial" w:hAnsi="Arial" w:cs="Arial"/>
        </w:rPr>
        <w:t xml:space="preserve">Nabokov, Vladimir. 1972. </w:t>
      </w:r>
      <w:r w:rsidRPr="00A44B6A">
        <w:rPr>
          <w:rFonts w:ascii="Arial" w:hAnsi="Arial" w:cs="Arial"/>
          <w:i/>
        </w:rPr>
        <w:t>Transparent Things</w:t>
      </w:r>
      <w:r w:rsidRPr="00A44B6A">
        <w:rPr>
          <w:rFonts w:ascii="Arial" w:hAnsi="Arial" w:cs="Arial"/>
        </w:rPr>
        <w:t xml:space="preserve">. New York: </w:t>
      </w:r>
      <w:r w:rsidRPr="00A44B6A">
        <w:rPr>
          <w:rFonts w:ascii="Arial" w:eastAsia="Times New Roman" w:hAnsi="Arial" w:cs="Arial"/>
          <w:color w:val="333333"/>
          <w:shd w:val="clear" w:color="auto" w:fill="FFFFFF"/>
        </w:rPr>
        <w:t>McGraw-Hill.</w:t>
      </w:r>
    </w:p>
    <w:p w14:paraId="521941E0" w14:textId="77777777" w:rsidR="00A46B02" w:rsidRPr="00A44B6A" w:rsidRDefault="00A46B02" w:rsidP="00B231C1">
      <w:pPr>
        <w:spacing w:line="480" w:lineRule="auto"/>
        <w:ind w:left="540" w:hanging="540"/>
        <w:jc w:val="both"/>
        <w:rPr>
          <w:rFonts w:ascii="Arial" w:hAnsi="Arial" w:cs="Arial"/>
          <w:color w:val="000000" w:themeColor="text1"/>
        </w:rPr>
      </w:pPr>
    </w:p>
    <w:p w14:paraId="2D03F567" w14:textId="181754B4" w:rsidR="00A46B02" w:rsidRPr="00A44B6A" w:rsidRDefault="00A46B02" w:rsidP="00B231C1">
      <w:pPr>
        <w:spacing w:line="480" w:lineRule="auto"/>
        <w:ind w:left="540" w:hanging="540"/>
        <w:jc w:val="both"/>
        <w:rPr>
          <w:rFonts w:ascii="Arial" w:eastAsia="Times New Roman" w:hAnsi="Arial" w:cs="Arial"/>
          <w:color w:val="000000" w:themeColor="text1"/>
        </w:rPr>
      </w:pPr>
      <w:r w:rsidRPr="00A44B6A">
        <w:rPr>
          <w:rFonts w:ascii="Arial" w:hAnsi="Arial" w:cs="Arial"/>
          <w:color w:val="000000" w:themeColor="text1"/>
        </w:rPr>
        <w:t xml:space="preserve">Stewart, Susan. 1992. </w:t>
      </w:r>
      <w:r w:rsidRPr="00A44B6A">
        <w:rPr>
          <w:rFonts w:ascii="Arial" w:hAnsi="Arial" w:cs="Arial"/>
          <w:i/>
          <w:color w:val="000000" w:themeColor="text1"/>
        </w:rPr>
        <w:t>On Longing.</w:t>
      </w:r>
      <w:r w:rsidRPr="00A44B6A">
        <w:rPr>
          <w:rFonts w:ascii="Arial" w:hAnsi="Arial" w:cs="Arial"/>
          <w:color w:val="000000" w:themeColor="text1"/>
        </w:rPr>
        <w:t xml:space="preserve"> </w:t>
      </w:r>
      <w:r w:rsidRPr="00A44B6A">
        <w:rPr>
          <w:rFonts w:ascii="Arial" w:eastAsia="Times New Roman" w:hAnsi="Arial" w:cs="Arial"/>
          <w:color w:val="000000" w:themeColor="text1"/>
          <w:shd w:val="clear" w:color="auto" w:fill="FFFFFF"/>
        </w:rPr>
        <w:t>Durham, NC: Duke University Press.</w:t>
      </w:r>
    </w:p>
    <w:p w14:paraId="78C1B65B" w14:textId="77777777" w:rsidR="00A46B02" w:rsidRPr="00A44B6A" w:rsidRDefault="00A46B02" w:rsidP="00B231C1">
      <w:pPr>
        <w:spacing w:line="480" w:lineRule="auto"/>
        <w:ind w:left="540" w:hanging="540"/>
        <w:jc w:val="both"/>
        <w:rPr>
          <w:rFonts w:ascii="Arial" w:hAnsi="Arial" w:cs="Arial"/>
        </w:rPr>
      </w:pPr>
    </w:p>
    <w:p w14:paraId="2473B74D" w14:textId="2E0108F7" w:rsidR="00FC599D" w:rsidRPr="00A44B6A" w:rsidRDefault="00FC599D" w:rsidP="00B231C1">
      <w:pPr>
        <w:spacing w:line="480" w:lineRule="auto"/>
        <w:ind w:left="540" w:hanging="540"/>
        <w:jc w:val="both"/>
        <w:rPr>
          <w:rFonts w:ascii="Arial" w:eastAsia="Times New Roman" w:hAnsi="Arial" w:cs="Arial"/>
        </w:rPr>
      </w:pPr>
      <w:r w:rsidRPr="00A44B6A">
        <w:rPr>
          <w:rFonts w:ascii="Arial" w:hAnsi="Arial" w:cs="Arial"/>
        </w:rPr>
        <w:t>Tsing, Anna</w:t>
      </w:r>
      <w:r w:rsidR="0074116D" w:rsidRPr="00A44B6A">
        <w:rPr>
          <w:rFonts w:ascii="Arial" w:hAnsi="Arial" w:cs="Arial"/>
        </w:rPr>
        <w:t xml:space="preserve">. 2017. </w:t>
      </w:r>
      <w:r w:rsidR="0074116D" w:rsidRPr="00A44B6A">
        <w:rPr>
          <w:rFonts w:ascii="Arial" w:hAnsi="Arial" w:cs="Arial"/>
          <w:i/>
        </w:rPr>
        <w:t>The Mushroom at the End of the World</w:t>
      </w:r>
      <w:r w:rsidR="0074116D" w:rsidRPr="00A44B6A">
        <w:rPr>
          <w:rFonts w:ascii="Arial" w:hAnsi="Arial" w:cs="Arial"/>
        </w:rPr>
        <w:t>.</w:t>
      </w:r>
      <w:r w:rsidR="007D48E1" w:rsidRPr="00A44B6A">
        <w:rPr>
          <w:rFonts w:ascii="Arial" w:eastAsia="Times New Roman" w:hAnsi="Arial" w:cs="Arial"/>
          <w:color w:val="333333"/>
          <w:shd w:val="clear" w:color="auto" w:fill="FFFFFF"/>
        </w:rPr>
        <w:t xml:space="preserve"> Princeton, NJ: Princeton University Press</w:t>
      </w:r>
      <w:r w:rsidR="007D48E1" w:rsidRPr="00A44B6A">
        <w:rPr>
          <w:rFonts w:ascii="Arial" w:eastAsia="Times New Roman" w:hAnsi="Arial" w:cs="Arial"/>
        </w:rPr>
        <w:t>.</w:t>
      </w:r>
    </w:p>
    <w:p w14:paraId="04ED7EC8" w14:textId="77777777" w:rsidR="00A46B02" w:rsidRPr="00A44B6A" w:rsidRDefault="00A46B02" w:rsidP="00B231C1">
      <w:pPr>
        <w:spacing w:line="480" w:lineRule="auto"/>
        <w:ind w:left="540" w:hanging="540"/>
        <w:jc w:val="both"/>
        <w:rPr>
          <w:rFonts w:ascii="Arial" w:hAnsi="Arial" w:cs="Arial"/>
        </w:rPr>
      </w:pPr>
    </w:p>
    <w:p w14:paraId="5E23CE19" w14:textId="07B4C4D0" w:rsidR="004C2924" w:rsidRPr="00A44B6A" w:rsidRDefault="006540C8" w:rsidP="00B231C1">
      <w:pPr>
        <w:spacing w:line="480" w:lineRule="auto"/>
        <w:ind w:left="540" w:hanging="540"/>
        <w:jc w:val="both"/>
        <w:rPr>
          <w:rFonts w:ascii="Arial" w:hAnsi="Arial" w:cs="Arial"/>
        </w:rPr>
      </w:pPr>
      <w:r w:rsidRPr="00A44B6A">
        <w:rPr>
          <w:rFonts w:ascii="Arial" w:hAnsi="Arial" w:cs="Arial"/>
        </w:rPr>
        <w:t>Turkle</w:t>
      </w:r>
      <w:r w:rsidR="00777030" w:rsidRPr="00A44B6A">
        <w:rPr>
          <w:rFonts w:ascii="Arial" w:hAnsi="Arial" w:cs="Arial"/>
        </w:rPr>
        <w:t>, Sherry. 2011. “Introduction: The Things that Matter</w:t>
      </w:r>
      <w:r w:rsidR="008C7104" w:rsidRPr="00A44B6A">
        <w:rPr>
          <w:rFonts w:ascii="Arial" w:hAnsi="Arial" w:cs="Arial"/>
        </w:rPr>
        <w:t>.</w:t>
      </w:r>
      <w:r w:rsidR="00777030" w:rsidRPr="00A44B6A">
        <w:rPr>
          <w:rFonts w:ascii="Arial" w:hAnsi="Arial" w:cs="Arial"/>
        </w:rPr>
        <w:t xml:space="preserve">” </w:t>
      </w:r>
      <w:r w:rsidR="008C7104" w:rsidRPr="00A44B6A">
        <w:rPr>
          <w:rFonts w:ascii="Arial" w:hAnsi="Arial" w:cs="Arial"/>
        </w:rPr>
        <w:t>I</w:t>
      </w:r>
      <w:r w:rsidR="00777030" w:rsidRPr="00A44B6A">
        <w:rPr>
          <w:rFonts w:ascii="Arial" w:hAnsi="Arial" w:cs="Arial"/>
        </w:rPr>
        <w:t xml:space="preserve">n </w:t>
      </w:r>
      <w:r w:rsidR="00777030" w:rsidRPr="00A44B6A">
        <w:rPr>
          <w:rFonts w:ascii="Arial" w:hAnsi="Arial" w:cs="Arial"/>
          <w:i/>
        </w:rPr>
        <w:t>Evocative Objects,</w:t>
      </w:r>
      <w:r w:rsidR="00777030" w:rsidRPr="00A44B6A">
        <w:rPr>
          <w:rFonts w:ascii="Arial" w:hAnsi="Arial" w:cs="Arial"/>
        </w:rPr>
        <w:t xml:space="preserve"> </w:t>
      </w:r>
      <w:r w:rsidR="008C7104" w:rsidRPr="00A44B6A">
        <w:rPr>
          <w:rFonts w:ascii="Arial" w:hAnsi="Arial" w:cs="Arial"/>
        </w:rPr>
        <w:t xml:space="preserve">edited by </w:t>
      </w:r>
      <w:r w:rsidR="00777030" w:rsidRPr="00A44B6A">
        <w:rPr>
          <w:rFonts w:ascii="Arial" w:hAnsi="Arial" w:cs="Arial"/>
        </w:rPr>
        <w:t xml:space="preserve">Sherry Turkle, </w:t>
      </w:r>
      <w:r w:rsidR="008C7104" w:rsidRPr="00A44B6A">
        <w:rPr>
          <w:rFonts w:ascii="Arial" w:hAnsi="Arial" w:cs="Arial"/>
        </w:rPr>
        <w:t>1–10</w:t>
      </w:r>
      <w:r w:rsidR="00777030" w:rsidRPr="00A44B6A">
        <w:rPr>
          <w:rFonts w:ascii="Arial" w:hAnsi="Arial" w:cs="Arial"/>
        </w:rPr>
        <w:t>. Cambridge, MA: The MIT Press.</w:t>
      </w:r>
    </w:p>
    <w:p w14:paraId="6938C8AA" w14:textId="67AF1B97" w:rsidR="009A6A71" w:rsidRPr="00A44B6A" w:rsidRDefault="009A6A71" w:rsidP="00B231C1">
      <w:pPr>
        <w:jc w:val="both"/>
        <w:rPr>
          <w:rFonts w:ascii="Arial" w:hAnsi="Arial" w:cs="Arial"/>
        </w:rPr>
      </w:pPr>
    </w:p>
    <w:sectPr w:rsidR="009A6A71" w:rsidRPr="00A44B6A" w:rsidSect="00163C63">
      <w:headerReference w:type="even" r:id="rId7"/>
      <w:headerReference w:type="default" r:id="rId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2654B" w14:textId="77777777" w:rsidR="00B87885" w:rsidRDefault="00B87885" w:rsidP="00CA61CF">
      <w:r>
        <w:separator/>
      </w:r>
    </w:p>
  </w:endnote>
  <w:endnote w:type="continuationSeparator" w:id="0">
    <w:p w14:paraId="6F9B05CF" w14:textId="77777777" w:rsidR="00B87885" w:rsidRDefault="00B87885" w:rsidP="00CA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3720" w14:textId="77777777" w:rsidR="00CA61CF" w:rsidRDefault="00CA61CF" w:rsidP="00163C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D1B35F" w14:textId="77777777" w:rsidR="00CA61CF" w:rsidRDefault="00CA61CF" w:rsidP="00CA61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E54EE" w14:textId="77777777" w:rsidR="00CA61CF" w:rsidRDefault="00CA61CF" w:rsidP="00B231C1">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2E746" w14:textId="77777777" w:rsidR="00B87885" w:rsidRDefault="00B87885" w:rsidP="00CA61CF">
      <w:r>
        <w:separator/>
      </w:r>
    </w:p>
  </w:footnote>
  <w:footnote w:type="continuationSeparator" w:id="0">
    <w:p w14:paraId="33F08014" w14:textId="77777777" w:rsidR="00B87885" w:rsidRDefault="00B87885" w:rsidP="00CA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818404"/>
      <w:docPartObj>
        <w:docPartGallery w:val="Page Numbers (Top of Page)"/>
        <w:docPartUnique/>
      </w:docPartObj>
    </w:sdtPr>
    <w:sdtContent>
      <w:p w14:paraId="03122954" w14:textId="1DF8E9DA" w:rsidR="00B231C1" w:rsidRDefault="00B231C1" w:rsidP="00B231C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66492E" w14:textId="77777777" w:rsidR="00B231C1" w:rsidRDefault="00B231C1" w:rsidP="00B231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2670648"/>
      <w:docPartObj>
        <w:docPartGallery w:val="Page Numbers (Top of Page)"/>
        <w:docPartUnique/>
      </w:docPartObj>
    </w:sdtPr>
    <w:sdtContent>
      <w:p w14:paraId="65552E74" w14:textId="6C6EC177" w:rsidR="00B231C1" w:rsidRDefault="00B231C1" w:rsidP="00D32BB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674F233A" w14:textId="3BDE51C5" w:rsidR="00CA61CF" w:rsidRPr="00CA61CF" w:rsidRDefault="00163C63" w:rsidP="00B231C1">
    <w:pPr>
      <w:pStyle w:val="Header"/>
      <w:ind w:right="360"/>
      <w:jc w:val="right"/>
      <w:rPr>
        <w:sz w:val="20"/>
      </w:rPr>
    </w:pPr>
    <w:r>
      <w:rPr>
        <w:sz w:val="20"/>
      </w:rPr>
      <w:t>At Large in the Empire of Things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02DAA"/>
    <w:multiLevelType w:val="hybridMultilevel"/>
    <w:tmpl w:val="3B90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56B74"/>
    <w:multiLevelType w:val="hybridMultilevel"/>
    <w:tmpl w:val="BCF0D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D20F9"/>
    <w:multiLevelType w:val="hybridMultilevel"/>
    <w:tmpl w:val="689E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21C2D"/>
    <w:multiLevelType w:val="hybridMultilevel"/>
    <w:tmpl w:val="45C28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E4"/>
    <w:rsid w:val="00045317"/>
    <w:rsid w:val="00061C8C"/>
    <w:rsid w:val="00064D5D"/>
    <w:rsid w:val="00071C00"/>
    <w:rsid w:val="000872BC"/>
    <w:rsid w:val="00111818"/>
    <w:rsid w:val="00136D9F"/>
    <w:rsid w:val="0015276C"/>
    <w:rsid w:val="00163C63"/>
    <w:rsid w:val="00164F7B"/>
    <w:rsid w:val="001A2AD0"/>
    <w:rsid w:val="001A7E2A"/>
    <w:rsid w:val="001C3195"/>
    <w:rsid w:val="002069F4"/>
    <w:rsid w:val="002240B6"/>
    <w:rsid w:val="002269B0"/>
    <w:rsid w:val="0023328D"/>
    <w:rsid w:val="0023649E"/>
    <w:rsid w:val="00255AE4"/>
    <w:rsid w:val="002567A7"/>
    <w:rsid w:val="00263721"/>
    <w:rsid w:val="00265C38"/>
    <w:rsid w:val="00274BF6"/>
    <w:rsid w:val="00285FB3"/>
    <w:rsid w:val="00290214"/>
    <w:rsid w:val="002C409E"/>
    <w:rsid w:val="002D27F5"/>
    <w:rsid w:val="002E6E02"/>
    <w:rsid w:val="002F11FF"/>
    <w:rsid w:val="003001D0"/>
    <w:rsid w:val="003116D2"/>
    <w:rsid w:val="003261FE"/>
    <w:rsid w:val="00333175"/>
    <w:rsid w:val="0036097E"/>
    <w:rsid w:val="00370453"/>
    <w:rsid w:val="003774C5"/>
    <w:rsid w:val="003808E0"/>
    <w:rsid w:val="003823D3"/>
    <w:rsid w:val="0038614D"/>
    <w:rsid w:val="00391BBA"/>
    <w:rsid w:val="003A1882"/>
    <w:rsid w:val="003B469A"/>
    <w:rsid w:val="003B6B2E"/>
    <w:rsid w:val="003C065B"/>
    <w:rsid w:val="0041086F"/>
    <w:rsid w:val="004128C8"/>
    <w:rsid w:val="0041629F"/>
    <w:rsid w:val="00441833"/>
    <w:rsid w:val="00453FC4"/>
    <w:rsid w:val="0046728A"/>
    <w:rsid w:val="004925D2"/>
    <w:rsid w:val="004B1006"/>
    <w:rsid w:val="004C2924"/>
    <w:rsid w:val="004C4908"/>
    <w:rsid w:val="004E0A6A"/>
    <w:rsid w:val="004E7F40"/>
    <w:rsid w:val="00523758"/>
    <w:rsid w:val="00557A86"/>
    <w:rsid w:val="005623EB"/>
    <w:rsid w:val="00565070"/>
    <w:rsid w:val="00576301"/>
    <w:rsid w:val="005827BF"/>
    <w:rsid w:val="00596FD9"/>
    <w:rsid w:val="005C1149"/>
    <w:rsid w:val="005C247B"/>
    <w:rsid w:val="005C2E89"/>
    <w:rsid w:val="006028C8"/>
    <w:rsid w:val="00624CA4"/>
    <w:rsid w:val="00635D4C"/>
    <w:rsid w:val="00636159"/>
    <w:rsid w:val="00643175"/>
    <w:rsid w:val="006461D9"/>
    <w:rsid w:val="00647796"/>
    <w:rsid w:val="00650323"/>
    <w:rsid w:val="006540C8"/>
    <w:rsid w:val="00665F0F"/>
    <w:rsid w:val="006707FE"/>
    <w:rsid w:val="006920D6"/>
    <w:rsid w:val="00695412"/>
    <w:rsid w:val="006A2F6F"/>
    <w:rsid w:val="006A551A"/>
    <w:rsid w:val="006B3AD7"/>
    <w:rsid w:val="006C066E"/>
    <w:rsid w:val="006D56D8"/>
    <w:rsid w:val="006F27D6"/>
    <w:rsid w:val="006F3BE4"/>
    <w:rsid w:val="00700678"/>
    <w:rsid w:val="00706E86"/>
    <w:rsid w:val="0074116D"/>
    <w:rsid w:val="00747BE7"/>
    <w:rsid w:val="00777030"/>
    <w:rsid w:val="00787C2E"/>
    <w:rsid w:val="007D48E1"/>
    <w:rsid w:val="007E5FB2"/>
    <w:rsid w:val="00824A00"/>
    <w:rsid w:val="00855AB5"/>
    <w:rsid w:val="00882573"/>
    <w:rsid w:val="0088524A"/>
    <w:rsid w:val="008A02E3"/>
    <w:rsid w:val="008C7104"/>
    <w:rsid w:val="008D765F"/>
    <w:rsid w:val="008E3E95"/>
    <w:rsid w:val="008F071F"/>
    <w:rsid w:val="009333BA"/>
    <w:rsid w:val="00987DC9"/>
    <w:rsid w:val="0099473C"/>
    <w:rsid w:val="009A3890"/>
    <w:rsid w:val="009A6A71"/>
    <w:rsid w:val="009C3825"/>
    <w:rsid w:val="00A1237A"/>
    <w:rsid w:val="00A13FBB"/>
    <w:rsid w:val="00A16947"/>
    <w:rsid w:val="00A24AFE"/>
    <w:rsid w:val="00A26809"/>
    <w:rsid w:val="00A3378A"/>
    <w:rsid w:val="00A33EAE"/>
    <w:rsid w:val="00A44B6A"/>
    <w:rsid w:val="00A46B02"/>
    <w:rsid w:val="00A61DEA"/>
    <w:rsid w:val="00A72B52"/>
    <w:rsid w:val="00A737C4"/>
    <w:rsid w:val="00A74DBB"/>
    <w:rsid w:val="00AA4A84"/>
    <w:rsid w:val="00AB3005"/>
    <w:rsid w:val="00AC1DC0"/>
    <w:rsid w:val="00AD7318"/>
    <w:rsid w:val="00AF50FE"/>
    <w:rsid w:val="00B156DD"/>
    <w:rsid w:val="00B20D89"/>
    <w:rsid w:val="00B231C1"/>
    <w:rsid w:val="00B63704"/>
    <w:rsid w:val="00B87885"/>
    <w:rsid w:val="00BC3A01"/>
    <w:rsid w:val="00BD74CB"/>
    <w:rsid w:val="00C10383"/>
    <w:rsid w:val="00C230F8"/>
    <w:rsid w:val="00C27FD9"/>
    <w:rsid w:val="00C34D6E"/>
    <w:rsid w:val="00C35F5D"/>
    <w:rsid w:val="00C62219"/>
    <w:rsid w:val="00CA3FA0"/>
    <w:rsid w:val="00CA5BB0"/>
    <w:rsid w:val="00CA61CF"/>
    <w:rsid w:val="00CC1D63"/>
    <w:rsid w:val="00CF0DE8"/>
    <w:rsid w:val="00D00379"/>
    <w:rsid w:val="00D22144"/>
    <w:rsid w:val="00D33D6C"/>
    <w:rsid w:val="00D428C8"/>
    <w:rsid w:val="00D4317A"/>
    <w:rsid w:val="00D53EBD"/>
    <w:rsid w:val="00D65F9F"/>
    <w:rsid w:val="00D77A62"/>
    <w:rsid w:val="00D84847"/>
    <w:rsid w:val="00DB21C8"/>
    <w:rsid w:val="00DD2295"/>
    <w:rsid w:val="00DD568E"/>
    <w:rsid w:val="00DE18B4"/>
    <w:rsid w:val="00DE7240"/>
    <w:rsid w:val="00DE7E13"/>
    <w:rsid w:val="00DF0EAF"/>
    <w:rsid w:val="00E03D08"/>
    <w:rsid w:val="00E1456B"/>
    <w:rsid w:val="00E27CB2"/>
    <w:rsid w:val="00E32FDE"/>
    <w:rsid w:val="00E3484C"/>
    <w:rsid w:val="00E53886"/>
    <w:rsid w:val="00ED51C4"/>
    <w:rsid w:val="00EE2DB9"/>
    <w:rsid w:val="00F0372A"/>
    <w:rsid w:val="00F1473E"/>
    <w:rsid w:val="00F23FA5"/>
    <w:rsid w:val="00F315A4"/>
    <w:rsid w:val="00F724AA"/>
    <w:rsid w:val="00F94306"/>
    <w:rsid w:val="00F97910"/>
    <w:rsid w:val="00FA1FD3"/>
    <w:rsid w:val="00FB237F"/>
    <w:rsid w:val="00FB7A2C"/>
    <w:rsid w:val="00FC599D"/>
    <w:rsid w:val="00FC688F"/>
    <w:rsid w:val="00FD58A8"/>
    <w:rsid w:val="00FD7279"/>
    <w:rsid w:val="00FD7CAF"/>
    <w:rsid w:val="00FE2872"/>
    <w:rsid w:val="00FE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F0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77030"/>
    <w:rPr>
      <w:rFonts w:ascii="Times New Roman" w:hAnsi="Times New Roman" w:cs="Times New Roman"/>
    </w:rPr>
  </w:style>
  <w:style w:type="paragraph" w:styleId="Heading1">
    <w:name w:val="heading 1"/>
    <w:basedOn w:val="Normal"/>
    <w:next w:val="Normal"/>
    <w:link w:val="Heading1Char"/>
    <w:uiPriority w:val="9"/>
    <w:qFormat/>
    <w:rsid w:val="00CA61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C382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AE4"/>
    <w:pPr>
      <w:ind w:left="720"/>
      <w:contextualSpacing/>
    </w:pPr>
    <w:rPr>
      <w:rFonts w:asciiTheme="minorHAnsi" w:hAnsiTheme="minorHAnsi" w:cstheme="minorBidi"/>
    </w:rPr>
  </w:style>
  <w:style w:type="character" w:customStyle="1" w:styleId="Heading3Char">
    <w:name w:val="Heading 3 Char"/>
    <w:basedOn w:val="DefaultParagraphFont"/>
    <w:link w:val="Heading3"/>
    <w:uiPriority w:val="9"/>
    <w:rsid w:val="009C3825"/>
    <w:rPr>
      <w:rFonts w:ascii="Times New Roman" w:hAnsi="Times New Roman" w:cs="Times New Roman"/>
      <w:b/>
      <w:bCs/>
      <w:sz w:val="27"/>
      <w:szCs w:val="27"/>
    </w:rPr>
  </w:style>
  <w:style w:type="character" w:customStyle="1" w:styleId="Heading1Char">
    <w:name w:val="Heading 1 Char"/>
    <w:basedOn w:val="DefaultParagraphFont"/>
    <w:link w:val="Heading1"/>
    <w:uiPriority w:val="9"/>
    <w:rsid w:val="00CA61CF"/>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CA61CF"/>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CA61CF"/>
  </w:style>
  <w:style w:type="character" w:styleId="PageNumber">
    <w:name w:val="page number"/>
    <w:basedOn w:val="DefaultParagraphFont"/>
    <w:uiPriority w:val="99"/>
    <w:semiHidden/>
    <w:unhideWhenUsed/>
    <w:rsid w:val="00CA61CF"/>
  </w:style>
  <w:style w:type="paragraph" w:styleId="Header">
    <w:name w:val="header"/>
    <w:basedOn w:val="Normal"/>
    <w:link w:val="HeaderChar"/>
    <w:uiPriority w:val="99"/>
    <w:unhideWhenUsed/>
    <w:rsid w:val="00CA61CF"/>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A61CF"/>
  </w:style>
  <w:style w:type="character" w:styleId="Emphasis">
    <w:name w:val="Emphasis"/>
    <w:basedOn w:val="DefaultParagraphFont"/>
    <w:uiPriority w:val="20"/>
    <w:qFormat/>
    <w:rsid w:val="00CA3FA0"/>
    <w:rPr>
      <w:i/>
      <w:iCs/>
    </w:rPr>
  </w:style>
  <w:style w:type="character" w:customStyle="1" w:styleId="a-size-extra-large">
    <w:name w:val="a-size-extra-large"/>
    <w:basedOn w:val="DefaultParagraphFont"/>
    <w:rsid w:val="00391BBA"/>
  </w:style>
  <w:style w:type="character" w:styleId="CommentReference">
    <w:name w:val="annotation reference"/>
    <w:basedOn w:val="DefaultParagraphFont"/>
    <w:uiPriority w:val="99"/>
    <w:semiHidden/>
    <w:unhideWhenUsed/>
    <w:rsid w:val="00D53EBD"/>
    <w:rPr>
      <w:sz w:val="18"/>
      <w:szCs w:val="18"/>
    </w:rPr>
  </w:style>
  <w:style w:type="paragraph" w:styleId="CommentText">
    <w:name w:val="annotation text"/>
    <w:basedOn w:val="Normal"/>
    <w:link w:val="CommentTextChar"/>
    <w:uiPriority w:val="99"/>
    <w:semiHidden/>
    <w:unhideWhenUsed/>
    <w:rsid w:val="00D53EBD"/>
  </w:style>
  <w:style w:type="character" w:customStyle="1" w:styleId="CommentTextChar">
    <w:name w:val="Comment Text Char"/>
    <w:basedOn w:val="DefaultParagraphFont"/>
    <w:link w:val="CommentText"/>
    <w:uiPriority w:val="99"/>
    <w:semiHidden/>
    <w:rsid w:val="00D53EBD"/>
    <w:rPr>
      <w:rFonts w:ascii="Times New Roman" w:hAnsi="Times New Roman" w:cs="Times New Roman"/>
    </w:rPr>
  </w:style>
  <w:style w:type="paragraph" w:styleId="BalloonText">
    <w:name w:val="Balloon Text"/>
    <w:basedOn w:val="Normal"/>
    <w:link w:val="BalloonTextChar"/>
    <w:uiPriority w:val="99"/>
    <w:semiHidden/>
    <w:unhideWhenUsed/>
    <w:rsid w:val="00D53EBD"/>
    <w:rPr>
      <w:sz w:val="18"/>
      <w:szCs w:val="18"/>
    </w:rPr>
  </w:style>
  <w:style w:type="character" w:customStyle="1" w:styleId="BalloonTextChar">
    <w:name w:val="Balloon Text Char"/>
    <w:basedOn w:val="DefaultParagraphFont"/>
    <w:link w:val="BalloonText"/>
    <w:uiPriority w:val="99"/>
    <w:semiHidden/>
    <w:rsid w:val="00D53EB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44454">
      <w:bodyDiv w:val="1"/>
      <w:marLeft w:val="0"/>
      <w:marRight w:val="0"/>
      <w:marTop w:val="0"/>
      <w:marBottom w:val="0"/>
      <w:divBdr>
        <w:top w:val="none" w:sz="0" w:space="0" w:color="auto"/>
        <w:left w:val="none" w:sz="0" w:space="0" w:color="auto"/>
        <w:bottom w:val="none" w:sz="0" w:space="0" w:color="auto"/>
        <w:right w:val="none" w:sz="0" w:space="0" w:color="auto"/>
      </w:divBdr>
    </w:div>
    <w:div w:id="698579810">
      <w:bodyDiv w:val="1"/>
      <w:marLeft w:val="0"/>
      <w:marRight w:val="0"/>
      <w:marTop w:val="0"/>
      <w:marBottom w:val="0"/>
      <w:divBdr>
        <w:top w:val="none" w:sz="0" w:space="0" w:color="auto"/>
        <w:left w:val="none" w:sz="0" w:space="0" w:color="auto"/>
        <w:bottom w:val="none" w:sz="0" w:space="0" w:color="auto"/>
        <w:right w:val="none" w:sz="0" w:space="0" w:color="auto"/>
      </w:divBdr>
    </w:div>
    <w:div w:id="723214166">
      <w:bodyDiv w:val="1"/>
      <w:marLeft w:val="0"/>
      <w:marRight w:val="0"/>
      <w:marTop w:val="0"/>
      <w:marBottom w:val="0"/>
      <w:divBdr>
        <w:top w:val="none" w:sz="0" w:space="0" w:color="auto"/>
        <w:left w:val="none" w:sz="0" w:space="0" w:color="auto"/>
        <w:bottom w:val="none" w:sz="0" w:space="0" w:color="auto"/>
        <w:right w:val="none" w:sz="0" w:space="0" w:color="auto"/>
      </w:divBdr>
    </w:div>
    <w:div w:id="1054039368">
      <w:bodyDiv w:val="1"/>
      <w:marLeft w:val="0"/>
      <w:marRight w:val="0"/>
      <w:marTop w:val="0"/>
      <w:marBottom w:val="0"/>
      <w:divBdr>
        <w:top w:val="none" w:sz="0" w:space="0" w:color="auto"/>
        <w:left w:val="none" w:sz="0" w:space="0" w:color="auto"/>
        <w:bottom w:val="none" w:sz="0" w:space="0" w:color="auto"/>
        <w:right w:val="none" w:sz="0" w:space="0" w:color="auto"/>
      </w:divBdr>
    </w:div>
    <w:div w:id="1218971872">
      <w:bodyDiv w:val="1"/>
      <w:marLeft w:val="0"/>
      <w:marRight w:val="0"/>
      <w:marTop w:val="0"/>
      <w:marBottom w:val="0"/>
      <w:divBdr>
        <w:top w:val="none" w:sz="0" w:space="0" w:color="auto"/>
        <w:left w:val="none" w:sz="0" w:space="0" w:color="auto"/>
        <w:bottom w:val="none" w:sz="0" w:space="0" w:color="auto"/>
        <w:right w:val="none" w:sz="0" w:space="0" w:color="auto"/>
      </w:divBdr>
    </w:div>
    <w:div w:id="1236940326">
      <w:bodyDiv w:val="1"/>
      <w:marLeft w:val="0"/>
      <w:marRight w:val="0"/>
      <w:marTop w:val="0"/>
      <w:marBottom w:val="0"/>
      <w:divBdr>
        <w:top w:val="none" w:sz="0" w:space="0" w:color="auto"/>
        <w:left w:val="none" w:sz="0" w:space="0" w:color="auto"/>
        <w:bottom w:val="none" w:sz="0" w:space="0" w:color="auto"/>
        <w:right w:val="none" w:sz="0" w:space="0" w:color="auto"/>
      </w:divBdr>
    </w:div>
    <w:div w:id="1453750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3760</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Bodinger, John</dc:creator>
  <cp:keywords/>
  <dc:description/>
  <cp:lastModifiedBy>Bodinger, John</cp:lastModifiedBy>
  <cp:revision>4</cp:revision>
  <cp:lastPrinted>2018-09-14T13:36:00Z</cp:lastPrinted>
  <dcterms:created xsi:type="dcterms:W3CDTF">2019-11-17T15:37:00Z</dcterms:created>
  <dcterms:modified xsi:type="dcterms:W3CDTF">2019-11-17T15:43:00Z</dcterms:modified>
</cp:coreProperties>
</file>