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559B5" w14:textId="1DA3F6DB" w:rsidR="00BC5C5F" w:rsidRPr="002C549D" w:rsidRDefault="009D6DAA" w:rsidP="006A0E78">
      <w:pPr>
        <w:pStyle w:val="Default"/>
        <w:spacing w:line="480" w:lineRule="auto"/>
        <w:jc w:val="both"/>
        <w:rPr>
          <w:rFonts w:ascii="Arial" w:hAnsi="Arial" w:cs="Arial"/>
          <w:b/>
          <w:lang w:val="en-GB"/>
        </w:rPr>
      </w:pPr>
      <w:r>
        <w:rPr>
          <w:rFonts w:ascii="Arial" w:hAnsi="Arial" w:cs="Arial"/>
          <w:b/>
          <w:lang w:val="en-GB"/>
        </w:rPr>
        <w:t>“</w:t>
      </w:r>
      <w:r w:rsidR="00BC5C5F" w:rsidRPr="002C549D">
        <w:rPr>
          <w:rFonts w:ascii="Arial" w:hAnsi="Arial" w:cs="Arial"/>
          <w:b/>
          <w:lang w:val="en-GB"/>
        </w:rPr>
        <w:t>Collaborative” provenance research – About the (</w:t>
      </w:r>
      <w:proofErr w:type="spellStart"/>
      <w:r w:rsidR="00BC5C5F" w:rsidRPr="002C549D">
        <w:rPr>
          <w:rFonts w:ascii="Arial" w:hAnsi="Arial" w:cs="Arial"/>
          <w:b/>
          <w:lang w:val="en-GB"/>
        </w:rPr>
        <w:t>im</w:t>
      </w:r>
      <w:proofErr w:type="spellEnd"/>
      <w:proofErr w:type="gramStart"/>
      <w:r w:rsidR="00BC5C5F" w:rsidRPr="002C549D">
        <w:rPr>
          <w:rFonts w:ascii="Arial" w:hAnsi="Arial" w:cs="Arial"/>
          <w:b/>
          <w:lang w:val="en-GB"/>
        </w:rPr>
        <w:t>)possibility</w:t>
      </w:r>
      <w:proofErr w:type="gramEnd"/>
      <w:r w:rsidR="00BC5C5F" w:rsidRPr="002C549D">
        <w:rPr>
          <w:rFonts w:ascii="Arial" w:hAnsi="Arial" w:cs="Arial"/>
          <w:b/>
          <w:lang w:val="en-GB"/>
        </w:rPr>
        <w:t xml:space="preserve"> of smashing colonial frameworks</w:t>
      </w:r>
    </w:p>
    <w:p w14:paraId="34BF509E" w14:textId="77777777" w:rsidR="00BC5C5F" w:rsidRPr="002C549D" w:rsidRDefault="00BC5C5F" w:rsidP="006A0E78">
      <w:pPr>
        <w:pStyle w:val="Default"/>
        <w:spacing w:line="480" w:lineRule="auto"/>
        <w:jc w:val="both"/>
        <w:rPr>
          <w:rFonts w:ascii="Arial" w:hAnsi="Arial" w:cs="Arial"/>
          <w:lang w:val="en-GB"/>
        </w:rPr>
      </w:pPr>
    </w:p>
    <w:p w14:paraId="13A4FA0C" w14:textId="77777777" w:rsidR="00BC5C5F" w:rsidRPr="002C549D" w:rsidRDefault="00BC5C5F" w:rsidP="006A0E78">
      <w:pPr>
        <w:pStyle w:val="Default"/>
        <w:spacing w:line="480" w:lineRule="auto"/>
        <w:jc w:val="both"/>
        <w:rPr>
          <w:rFonts w:ascii="Arial" w:hAnsi="Arial" w:cs="Arial"/>
          <w:lang w:val="en-GB"/>
        </w:rPr>
      </w:pPr>
      <w:r w:rsidRPr="002C549D">
        <w:rPr>
          <w:rFonts w:ascii="Arial" w:hAnsi="Arial" w:cs="Arial"/>
          <w:lang w:val="en-GB"/>
        </w:rPr>
        <w:t xml:space="preserve">Summary </w:t>
      </w:r>
    </w:p>
    <w:p w14:paraId="3B1957C1" w14:textId="095748C5" w:rsidR="00BC5C5F" w:rsidRPr="002C549D" w:rsidRDefault="00BC5C5F" w:rsidP="006A0E78">
      <w:pPr>
        <w:spacing w:after="0" w:line="480" w:lineRule="auto"/>
        <w:jc w:val="both"/>
        <w:rPr>
          <w:rFonts w:ascii="Arial" w:hAnsi="Arial" w:cs="Arial"/>
          <w:sz w:val="24"/>
          <w:szCs w:val="24"/>
          <w:lang w:val="en-GB"/>
        </w:rPr>
      </w:pPr>
      <w:r w:rsidRPr="002C549D">
        <w:rPr>
          <w:rFonts w:ascii="Arial" w:hAnsi="Arial" w:cs="Arial"/>
          <w:sz w:val="24"/>
          <w:szCs w:val="24"/>
          <w:lang w:val="en-GB"/>
        </w:rPr>
        <w:t xml:space="preserve">This </w:t>
      </w:r>
      <w:r w:rsidR="00374902">
        <w:rPr>
          <w:rFonts w:ascii="Arial" w:hAnsi="Arial" w:cs="Arial"/>
          <w:sz w:val="24"/>
          <w:szCs w:val="24"/>
          <w:lang w:val="en-GB"/>
        </w:rPr>
        <w:t>article</w:t>
      </w:r>
      <w:r w:rsidR="00374902" w:rsidRPr="002C549D">
        <w:rPr>
          <w:rFonts w:ascii="Arial" w:hAnsi="Arial" w:cs="Arial"/>
          <w:sz w:val="24"/>
          <w:szCs w:val="24"/>
          <w:lang w:val="en-GB"/>
        </w:rPr>
        <w:t xml:space="preserve"> </w:t>
      </w:r>
      <w:r w:rsidRPr="002C549D">
        <w:rPr>
          <w:rFonts w:ascii="Arial" w:hAnsi="Arial" w:cs="Arial"/>
          <w:sz w:val="24"/>
          <w:szCs w:val="24"/>
          <w:lang w:val="en-GB"/>
        </w:rPr>
        <w:t xml:space="preserve">aims to reflect on the </w:t>
      </w:r>
      <w:proofErr w:type="spellStart"/>
      <w:r w:rsidRPr="002C549D">
        <w:rPr>
          <w:rFonts w:ascii="Arial" w:hAnsi="Arial" w:cs="Arial"/>
          <w:sz w:val="24"/>
          <w:szCs w:val="24"/>
          <w:lang w:val="en-GB"/>
        </w:rPr>
        <w:t>aporia</w:t>
      </w:r>
      <w:r w:rsidR="008A2C4E" w:rsidRPr="002C549D">
        <w:rPr>
          <w:rFonts w:ascii="Arial" w:hAnsi="Arial" w:cs="Arial"/>
          <w:sz w:val="24"/>
          <w:szCs w:val="24"/>
          <w:lang w:val="en-GB"/>
        </w:rPr>
        <w:t>s</w:t>
      </w:r>
      <w:proofErr w:type="spellEnd"/>
      <w:r w:rsidRPr="002C549D">
        <w:rPr>
          <w:rFonts w:ascii="Arial" w:hAnsi="Arial" w:cs="Arial"/>
          <w:sz w:val="24"/>
          <w:szCs w:val="24"/>
          <w:lang w:val="en-GB"/>
        </w:rPr>
        <w:t xml:space="preserve"> and paradoxes of a postcolonial, collaborative research approach to ethnographic collections dating from colonial time</w:t>
      </w:r>
      <w:r w:rsidR="00B876FA" w:rsidRPr="002C549D">
        <w:rPr>
          <w:rFonts w:ascii="Arial" w:hAnsi="Arial" w:cs="Arial"/>
          <w:sz w:val="24"/>
          <w:szCs w:val="24"/>
          <w:lang w:val="en-GB"/>
        </w:rPr>
        <w:t>s. While, at least in Germany, ‘</w:t>
      </w:r>
      <w:r w:rsidRPr="002C549D">
        <w:rPr>
          <w:rFonts w:ascii="Arial" w:hAnsi="Arial" w:cs="Arial"/>
          <w:sz w:val="24"/>
          <w:szCs w:val="24"/>
          <w:lang w:val="en-GB"/>
        </w:rPr>
        <w:t>provenance research</w:t>
      </w:r>
      <w:r w:rsidR="00B876FA" w:rsidRPr="002C549D">
        <w:rPr>
          <w:rFonts w:ascii="Arial" w:hAnsi="Arial" w:cs="Arial"/>
          <w:sz w:val="24"/>
          <w:szCs w:val="24"/>
          <w:lang w:val="en-GB"/>
        </w:rPr>
        <w:t>’ and ‘</w:t>
      </w:r>
      <w:r w:rsidRPr="002C549D">
        <w:rPr>
          <w:rFonts w:ascii="Arial" w:hAnsi="Arial" w:cs="Arial"/>
          <w:sz w:val="24"/>
          <w:szCs w:val="24"/>
          <w:lang w:val="en-GB"/>
        </w:rPr>
        <w:t>collaboration</w:t>
      </w:r>
      <w:r w:rsidR="00B876FA" w:rsidRPr="002C549D">
        <w:rPr>
          <w:rFonts w:ascii="Arial" w:hAnsi="Arial" w:cs="Arial"/>
          <w:sz w:val="24"/>
          <w:szCs w:val="24"/>
          <w:lang w:val="en-GB"/>
        </w:rPr>
        <w:t>’</w:t>
      </w:r>
      <w:r w:rsidRPr="002C549D">
        <w:rPr>
          <w:rFonts w:ascii="Arial" w:hAnsi="Arial" w:cs="Arial"/>
          <w:sz w:val="24"/>
          <w:szCs w:val="24"/>
          <w:lang w:val="en-GB"/>
        </w:rPr>
        <w:t xml:space="preserve"> have become politically opportune, important questions concerning the possibilities or impossibilities of overcoming colonial categories, epistemologies and imbalances of power remain to be answered. Based on research and collaboration with stakeholders over the course of two projects on the Tanzania collections of the </w:t>
      </w:r>
      <w:proofErr w:type="spellStart"/>
      <w:r w:rsidRPr="002C549D">
        <w:rPr>
          <w:rFonts w:ascii="Arial" w:hAnsi="Arial" w:cs="Arial"/>
          <w:sz w:val="24"/>
          <w:szCs w:val="24"/>
          <w:lang w:val="en-GB"/>
        </w:rPr>
        <w:t>Ethnologi</w:t>
      </w:r>
      <w:r w:rsidR="00A4579B">
        <w:rPr>
          <w:rFonts w:ascii="Arial" w:hAnsi="Arial" w:cs="Arial"/>
          <w:sz w:val="24"/>
          <w:szCs w:val="24"/>
          <w:lang w:val="en-GB"/>
        </w:rPr>
        <w:t>sches</w:t>
      </w:r>
      <w:proofErr w:type="spellEnd"/>
      <w:r w:rsidR="00A4579B">
        <w:rPr>
          <w:rFonts w:ascii="Arial" w:hAnsi="Arial" w:cs="Arial"/>
          <w:sz w:val="24"/>
          <w:szCs w:val="24"/>
          <w:lang w:val="en-GB"/>
        </w:rPr>
        <w:t xml:space="preserve"> </w:t>
      </w:r>
      <w:r w:rsidRPr="002C549D">
        <w:rPr>
          <w:rFonts w:ascii="Arial" w:hAnsi="Arial" w:cs="Arial"/>
          <w:sz w:val="24"/>
          <w:szCs w:val="24"/>
          <w:lang w:val="en-GB"/>
        </w:rPr>
        <w:t xml:space="preserve">Museum Berlin, </w:t>
      </w:r>
      <w:r w:rsidR="00E35531" w:rsidRPr="002C549D">
        <w:rPr>
          <w:rFonts w:ascii="Arial" w:hAnsi="Arial" w:cs="Arial"/>
          <w:sz w:val="24"/>
          <w:szCs w:val="24"/>
          <w:lang w:val="en-GB"/>
        </w:rPr>
        <w:t xml:space="preserve">this article </w:t>
      </w:r>
      <w:r w:rsidRPr="002C549D">
        <w:rPr>
          <w:rFonts w:ascii="Arial" w:hAnsi="Arial" w:cs="Arial"/>
          <w:sz w:val="24"/>
          <w:szCs w:val="24"/>
          <w:lang w:val="en-GB"/>
        </w:rPr>
        <w:t>asks how fa</w:t>
      </w:r>
      <w:r w:rsidR="00B876FA" w:rsidRPr="002C549D">
        <w:rPr>
          <w:rFonts w:ascii="Arial" w:hAnsi="Arial" w:cs="Arial"/>
          <w:sz w:val="24"/>
          <w:szCs w:val="24"/>
          <w:lang w:val="en-GB"/>
        </w:rPr>
        <w:t>r ‘</w:t>
      </w:r>
      <w:r w:rsidR="00E35531" w:rsidRPr="002C549D">
        <w:rPr>
          <w:rFonts w:ascii="Arial" w:hAnsi="Arial" w:cs="Arial"/>
          <w:sz w:val="24"/>
          <w:szCs w:val="24"/>
          <w:lang w:val="en-GB"/>
        </w:rPr>
        <w:t>collaboration</w:t>
      </w:r>
      <w:r w:rsidR="00B876FA" w:rsidRPr="002C549D">
        <w:rPr>
          <w:rFonts w:ascii="Arial" w:hAnsi="Arial" w:cs="Arial"/>
          <w:sz w:val="24"/>
          <w:szCs w:val="24"/>
          <w:lang w:val="en-GB"/>
        </w:rPr>
        <w:t>’ and ‘decoloniz</w:t>
      </w:r>
      <w:r w:rsidRPr="002C549D">
        <w:rPr>
          <w:rFonts w:ascii="Arial" w:hAnsi="Arial" w:cs="Arial"/>
          <w:sz w:val="24"/>
          <w:szCs w:val="24"/>
          <w:lang w:val="en-GB"/>
        </w:rPr>
        <w:t>ation</w:t>
      </w:r>
      <w:r w:rsidR="00B876FA" w:rsidRPr="002C549D">
        <w:rPr>
          <w:rFonts w:ascii="Arial" w:hAnsi="Arial" w:cs="Arial"/>
          <w:sz w:val="24"/>
          <w:szCs w:val="24"/>
          <w:lang w:val="en-GB"/>
        </w:rPr>
        <w:t>’</w:t>
      </w:r>
      <w:r w:rsidRPr="002C549D">
        <w:rPr>
          <w:rFonts w:ascii="Arial" w:hAnsi="Arial" w:cs="Arial"/>
          <w:sz w:val="24"/>
          <w:szCs w:val="24"/>
          <w:lang w:val="en-GB"/>
        </w:rPr>
        <w:t xml:space="preserve"> risk remaining merely empty, fashionable phrases, if, on the one hand, today’s concern with the colonial context of collections in European museums seems to be to a great extent self-referential and avoiding radical criticism of today’s power asymmetries; and, on the other, the deconstruction of colonial class, gender, race, and ethnic categorizations, and of the resulting representations is hindered – if not made impossible – by the epistemologies implicit in the order of the collections themselves</w:t>
      </w:r>
      <w:r w:rsidR="00C359B1">
        <w:rPr>
          <w:rFonts w:ascii="Arial" w:hAnsi="Arial" w:cs="Arial"/>
          <w:sz w:val="24"/>
          <w:szCs w:val="24"/>
          <w:lang w:val="en-GB"/>
        </w:rPr>
        <w:t xml:space="preserve"> but also by</w:t>
      </w:r>
      <w:r w:rsidR="00AB4749">
        <w:rPr>
          <w:rFonts w:ascii="Arial" w:hAnsi="Arial" w:cs="Arial"/>
          <w:sz w:val="24"/>
          <w:szCs w:val="24"/>
          <w:lang w:val="en-GB"/>
        </w:rPr>
        <w:t xml:space="preserve"> </w:t>
      </w:r>
      <w:r w:rsidR="00E23092">
        <w:rPr>
          <w:rFonts w:ascii="Arial" w:hAnsi="Arial" w:cs="Arial"/>
          <w:sz w:val="24"/>
          <w:szCs w:val="24"/>
          <w:lang w:val="en-GB"/>
        </w:rPr>
        <w:t xml:space="preserve">identity politics </w:t>
      </w:r>
    </w:p>
    <w:p w14:paraId="56486632" w14:textId="7F72885C" w:rsidR="00BC5C5F" w:rsidRDefault="00D53805" w:rsidP="006A0E78">
      <w:pPr>
        <w:spacing w:after="0" w:line="480" w:lineRule="auto"/>
        <w:jc w:val="both"/>
        <w:rPr>
          <w:rFonts w:ascii="Arial" w:hAnsi="Arial" w:cs="Arial"/>
          <w:i/>
          <w:sz w:val="24"/>
          <w:szCs w:val="24"/>
          <w:lang w:val="en-GB"/>
        </w:rPr>
      </w:pPr>
      <w:r w:rsidRPr="005765AB">
        <w:rPr>
          <w:rFonts w:ascii="Arial" w:hAnsi="Arial" w:cs="Arial"/>
          <w:i/>
          <w:sz w:val="24"/>
          <w:szCs w:val="24"/>
          <w:lang w:val="en-GB"/>
        </w:rPr>
        <w:t>Keywords</w:t>
      </w:r>
      <w:r>
        <w:rPr>
          <w:rFonts w:ascii="Arial" w:hAnsi="Arial" w:cs="Arial"/>
          <w:sz w:val="24"/>
          <w:szCs w:val="24"/>
          <w:lang w:val="en-GB"/>
        </w:rPr>
        <w:t xml:space="preserve">: </w:t>
      </w:r>
      <w:r w:rsidR="000E1A5A">
        <w:rPr>
          <w:rFonts w:ascii="Arial" w:hAnsi="Arial" w:cs="Arial"/>
          <w:i/>
          <w:sz w:val="24"/>
          <w:szCs w:val="24"/>
          <w:lang w:val="en-GB"/>
        </w:rPr>
        <w:t>collaboration,</w:t>
      </w:r>
      <w:r>
        <w:rPr>
          <w:rFonts w:ascii="Arial" w:hAnsi="Arial" w:cs="Arial"/>
          <w:i/>
          <w:sz w:val="24"/>
          <w:szCs w:val="24"/>
          <w:lang w:val="en-GB"/>
        </w:rPr>
        <w:t xml:space="preserve"> </w:t>
      </w:r>
      <w:r w:rsidR="000E1A5A">
        <w:rPr>
          <w:rFonts w:ascii="Arial" w:hAnsi="Arial" w:cs="Arial"/>
          <w:i/>
          <w:sz w:val="24"/>
          <w:szCs w:val="24"/>
          <w:lang w:val="en-GB"/>
        </w:rPr>
        <w:t>power asymmetries provenance research, decolonization</w:t>
      </w:r>
    </w:p>
    <w:p w14:paraId="050DFAE5" w14:textId="77777777" w:rsidR="00181D85" w:rsidRDefault="00181D85" w:rsidP="006A0E78">
      <w:pPr>
        <w:spacing w:after="0" w:line="480" w:lineRule="auto"/>
        <w:jc w:val="both"/>
        <w:rPr>
          <w:rFonts w:ascii="Arial" w:hAnsi="Arial" w:cs="Arial"/>
          <w:i/>
          <w:sz w:val="24"/>
          <w:szCs w:val="24"/>
          <w:lang w:val="en-GB"/>
        </w:rPr>
      </w:pPr>
    </w:p>
    <w:p w14:paraId="045EDAB8" w14:textId="77777777" w:rsidR="00181D85" w:rsidRPr="005765AB" w:rsidRDefault="00181D85" w:rsidP="006A0E78">
      <w:pPr>
        <w:spacing w:after="0" w:line="480" w:lineRule="auto"/>
        <w:jc w:val="both"/>
        <w:rPr>
          <w:rFonts w:ascii="Arial" w:hAnsi="Arial" w:cs="Arial"/>
          <w:i/>
          <w:sz w:val="24"/>
          <w:szCs w:val="24"/>
          <w:lang w:val="en-GB"/>
        </w:rPr>
      </w:pPr>
    </w:p>
    <w:p w14:paraId="23974977" w14:textId="0C8BAD04" w:rsidR="00671E18" w:rsidRPr="005765AB" w:rsidRDefault="00AD7596" w:rsidP="006A0E78">
      <w:pPr>
        <w:pStyle w:val="Default"/>
        <w:spacing w:line="480" w:lineRule="auto"/>
        <w:jc w:val="both"/>
        <w:rPr>
          <w:rFonts w:ascii="Arial" w:hAnsi="Arial" w:cs="Arial"/>
          <w:b/>
          <w:lang w:val="en-GB"/>
        </w:rPr>
      </w:pPr>
      <w:r>
        <w:rPr>
          <w:rFonts w:ascii="Arial" w:hAnsi="Arial" w:cs="Arial"/>
          <w:b/>
          <w:lang w:val="en-GB"/>
        </w:rPr>
        <w:lastRenderedPageBreak/>
        <w:t>I</w:t>
      </w:r>
      <w:r w:rsidR="00671E18" w:rsidRPr="005765AB">
        <w:rPr>
          <w:rFonts w:ascii="Arial" w:hAnsi="Arial" w:cs="Arial"/>
          <w:b/>
          <w:lang w:val="en-GB"/>
        </w:rPr>
        <w:t>ntroduction</w:t>
      </w:r>
    </w:p>
    <w:p w14:paraId="32857943" w14:textId="4CB78E45" w:rsidR="00BC5C5F" w:rsidRPr="002C549D" w:rsidRDefault="00BC5C5F" w:rsidP="006A0E78">
      <w:pPr>
        <w:pStyle w:val="Default"/>
        <w:spacing w:line="480" w:lineRule="auto"/>
        <w:jc w:val="both"/>
        <w:rPr>
          <w:rFonts w:ascii="Arial" w:hAnsi="Arial" w:cs="Arial"/>
          <w:i/>
          <w:lang w:val="en-GB"/>
        </w:rPr>
      </w:pPr>
      <w:r w:rsidRPr="002C549D">
        <w:rPr>
          <w:rFonts w:ascii="Arial" w:hAnsi="Arial" w:cs="Arial"/>
          <w:i/>
          <w:lang w:val="en-GB"/>
        </w:rPr>
        <w:t xml:space="preserve">I have no relationship with you and cannot remember that you ever gave me a </w:t>
      </w:r>
      <w:proofErr w:type="spellStart"/>
      <w:r w:rsidRPr="002C549D">
        <w:rPr>
          <w:rFonts w:ascii="Arial" w:hAnsi="Arial" w:cs="Arial"/>
          <w:i/>
          <w:lang w:val="en-GB"/>
        </w:rPr>
        <w:t>pesa</w:t>
      </w:r>
      <w:proofErr w:type="spellEnd"/>
      <w:r w:rsidRPr="002C549D">
        <w:rPr>
          <w:rFonts w:ascii="Arial" w:hAnsi="Arial" w:cs="Arial"/>
          <w:i/>
          <w:lang w:val="en-GB"/>
        </w:rPr>
        <w:t xml:space="preserve"> or a quarter of a </w:t>
      </w:r>
      <w:proofErr w:type="spellStart"/>
      <w:r w:rsidRPr="002C549D">
        <w:rPr>
          <w:rFonts w:ascii="Arial" w:hAnsi="Arial" w:cs="Arial"/>
          <w:i/>
          <w:lang w:val="en-GB"/>
        </w:rPr>
        <w:t>pesa</w:t>
      </w:r>
      <w:proofErr w:type="spellEnd"/>
      <w:r w:rsidRPr="002C549D">
        <w:rPr>
          <w:rFonts w:ascii="Arial" w:hAnsi="Arial" w:cs="Arial"/>
          <w:i/>
          <w:lang w:val="en-GB"/>
        </w:rPr>
        <w:t xml:space="preserve"> or a needle or a thread. I look for a reason why I should owe you obedience, and can find none. If you wish for friendship, then I am not unwilling, today and for eve</w:t>
      </w:r>
      <w:r w:rsidR="00E35531" w:rsidRPr="002C549D">
        <w:rPr>
          <w:rFonts w:ascii="Arial" w:hAnsi="Arial" w:cs="Arial"/>
          <w:i/>
          <w:lang w:val="en-GB"/>
        </w:rPr>
        <w:t xml:space="preserve">r, but I cannot be your subject </w:t>
      </w:r>
      <w:r w:rsidRPr="002C549D">
        <w:rPr>
          <w:rFonts w:ascii="Arial" w:hAnsi="Arial" w:cs="Arial"/>
          <w:i/>
          <w:lang w:val="en-GB"/>
        </w:rPr>
        <w:t>[...]</w:t>
      </w:r>
    </w:p>
    <w:p w14:paraId="5896B100" w14:textId="49F01A36" w:rsidR="002C549D" w:rsidRDefault="00BC5C5F" w:rsidP="006A0E78">
      <w:pPr>
        <w:pStyle w:val="Default"/>
        <w:spacing w:line="480" w:lineRule="auto"/>
        <w:rPr>
          <w:rFonts w:ascii="Arial" w:hAnsi="Arial" w:cs="Arial"/>
          <w:lang w:val="en-GB"/>
        </w:rPr>
        <w:sectPr w:rsidR="002C549D" w:rsidSect="002C549D">
          <w:footerReference w:type="default" r:id="rId9"/>
          <w:endnotePr>
            <w:numFmt w:val="decimal"/>
          </w:endnotePr>
          <w:type w:val="continuous"/>
          <w:pgSz w:w="11906" w:h="16838"/>
          <w:pgMar w:top="1701" w:right="1701" w:bottom="1701" w:left="1701" w:header="709" w:footer="709" w:gutter="0"/>
          <w:cols w:space="708"/>
          <w:docGrid w:linePitch="360"/>
        </w:sectPr>
      </w:pPr>
      <w:proofErr w:type="spellStart"/>
      <w:r w:rsidRPr="002C549D">
        <w:rPr>
          <w:rFonts w:ascii="Arial" w:hAnsi="Arial" w:cs="Arial"/>
          <w:lang w:val="en-GB"/>
        </w:rPr>
        <w:t>Machemba</w:t>
      </w:r>
      <w:proofErr w:type="spellEnd"/>
      <w:r w:rsidRPr="002C549D">
        <w:rPr>
          <w:rFonts w:ascii="Arial" w:hAnsi="Arial" w:cs="Arial"/>
          <w:lang w:val="en-GB"/>
        </w:rPr>
        <w:t xml:space="preserve"> bin </w:t>
      </w:r>
      <w:proofErr w:type="spellStart"/>
      <w:r w:rsidRPr="002C549D">
        <w:rPr>
          <w:rFonts w:ascii="Arial" w:hAnsi="Arial" w:cs="Arial"/>
          <w:lang w:val="en-GB"/>
        </w:rPr>
        <w:t>Mshame</w:t>
      </w:r>
      <w:proofErr w:type="spellEnd"/>
      <w:r w:rsidRPr="002C549D">
        <w:rPr>
          <w:rFonts w:ascii="Arial" w:hAnsi="Arial" w:cs="Arial"/>
          <w:lang w:val="en-GB"/>
        </w:rPr>
        <w:t xml:space="preserve"> </w:t>
      </w:r>
      <w:proofErr w:type="spellStart"/>
      <w:r w:rsidRPr="002C549D">
        <w:rPr>
          <w:rFonts w:ascii="Arial" w:hAnsi="Arial" w:cs="Arial"/>
          <w:lang w:val="en-GB"/>
        </w:rPr>
        <w:t>Masaninga</w:t>
      </w:r>
      <w:proofErr w:type="spellEnd"/>
      <w:r w:rsidRPr="002C549D">
        <w:rPr>
          <w:rFonts w:ascii="Arial" w:hAnsi="Arial" w:cs="Arial"/>
          <w:lang w:val="en-GB"/>
        </w:rPr>
        <w:t xml:space="preserve"> to Hermann von </w:t>
      </w:r>
      <w:proofErr w:type="spellStart"/>
      <w:r w:rsidRPr="002C549D">
        <w:rPr>
          <w:rFonts w:ascii="Arial" w:hAnsi="Arial" w:cs="Arial"/>
          <w:lang w:val="en-GB"/>
        </w:rPr>
        <w:t>Wissmann</w:t>
      </w:r>
      <w:proofErr w:type="spellEnd"/>
      <w:r w:rsidRPr="002C549D">
        <w:rPr>
          <w:rFonts w:ascii="Arial" w:hAnsi="Arial" w:cs="Arial"/>
          <w:lang w:val="en-GB"/>
        </w:rPr>
        <w:t>, undated, probably 1890 or 1891</w:t>
      </w:r>
      <w:r w:rsidR="002C549D">
        <w:rPr>
          <w:rStyle w:val="Endnotenzeichen"/>
          <w:rFonts w:ascii="Arial" w:hAnsi="Arial" w:cs="Arial"/>
          <w:lang w:val="en-GB"/>
        </w:rPr>
        <w:endnoteReference w:id="1"/>
      </w:r>
    </w:p>
    <w:p w14:paraId="37876AF0" w14:textId="77777777" w:rsidR="00610612" w:rsidRPr="002C549D" w:rsidRDefault="00610612" w:rsidP="006A0E78">
      <w:pPr>
        <w:spacing w:after="0" w:line="480" w:lineRule="auto"/>
        <w:jc w:val="both"/>
        <w:rPr>
          <w:rFonts w:ascii="Arial" w:hAnsi="Arial" w:cs="Arial"/>
          <w:sz w:val="24"/>
          <w:szCs w:val="24"/>
          <w:lang w:val="en-GB"/>
        </w:rPr>
      </w:pPr>
    </w:p>
    <w:p w14:paraId="153D12BD" w14:textId="54DE544A" w:rsidR="007A219F" w:rsidRDefault="00BC5C5F" w:rsidP="006A0E78">
      <w:pPr>
        <w:spacing w:after="0" w:line="480" w:lineRule="auto"/>
        <w:jc w:val="both"/>
        <w:rPr>
          <w:rFonts w:ascii="Arial" w:hAnsi="Arial" w:cs="Arial"/>
          <w:sz w:val="24"/>
          <w:szCs w:val="24"/>
          <w:lang w:val="en-GB"/>
        </w:rPr>
      </w:pPr>
      <w:r w:rsidRPr="002C549D">
        <w:rPr>
          <w:rFonts w:ascii="Arial" w:hAnsi="Arial" w:cs="Arial"/>
          <w:sz w:val="24"/>
          <w:szCs w:val="24"/>
          <w:lang w:val="en-GB"/>
        </w:rPr>
        <w:t xml:space="preserve">At the time when the </w:t>
      </w:r>
      <w:r w:rsidR="008F4DBC">
        <w:rPr>
          <w:rFonts w:ascii="Arial" w:hAnsi="Arial" w:cs="Arial"/>
          <w:sz w:val="24"/>
          <w:szCs w:val="24"/>
          <w:lang w:val="en-GB"/>
        </w:rPr>
        <w:t xml:space="preserve">politically </w:t>
      </w:r>
      <w:r w:rsidRPr="002C549D">
        <w:rPr>
          <w:rFonts w:ascii="Arial" w:hAnsi="Arial" w:cs="Arial"/>
          <w:sz w:val="24"/>
          <w:szCs w:val="24"/>
          <w:lang w:val="en-GB"/>
        </w:rPr>
        <w:t xml:space="preserve">influential trader </w:t>
      </w:r>
      <w:proofErr w:type="spellStart"/>
      <w:r w:rsidRPr="002C549D">
        <w:rPr>
          <w:rFonts w:ascii="Arial" w:hAnsi="Arial" w:cs="Arial"/>
          <w:sz w:val="24"/>
          <w:szCs w:val="24"/>
          <w:lang w:val="en-GB"/>
        </w:rPr>
        <w:t>Machemba</w:t>
      </w:r>
      <w:proofErr w:type="spellEnd"/>
      <w:r w:rsidRPr="002C549D">
        <w:rPr>
          <w:rFonts w:ascii="Arial" w:hAnsi="Arial" w:cs="Arial"/>
          <w:sz w:val="24"/>
          <w:szCs w:val="24"/>
          <w:lang w:val="en-GB"/>
        </w:rPr>
        <w:t xml:space="preserve"> bin </w:t>
      </w:r>
      <w:proofErr w:type="spellStart"/>
      <w:r w:rsidRPr="002C549D">
        <w:rPr>
          <w:rFonts w:ascii="Arial" w:hAnsi="Arial" w:cs="Arial"/>
          <w:sz w:val="24"/>
          <w:szCs w:val="24"/>
          <w:lang w:val="en-GB"/>
        </w:rPr>
        <w:t>Mshame</w:t>
      </w:r>
      <w:proofErr w:type="spellEnd"/>
      <w:r w:rsidRPr="002C549D">
        <w:rPr>
          <w:rFonts w:ascii="Arial" w:hAnsi="Arial" w:cs="Arial"/>
          <w:sz w:val="24"/>
          <w:szCs w:val="24"/>
          <w:lang w:val="en-GB"/>
        </w:rPr>
        <w:t xml:space="preserve"> </w:t>
      </w:r>
      <w:proofErr w:type="spellStart"/>
      <w:r w:rsidRPr="00C14AD1">
        <w:rPr>
          <w:rFonts w:ascii="Arial" w:hAnsi="Arial" w:cs="Arial"/>
          <w:sz w:val="24"/>
          <w:szCs w:val="24"/>
          <w:lang w:val="en-GB"/>
        </w:rPr>
        <w:t>Masaninga</w:t>
      </w:r>
      <w:proofErr w:type="spellEnd"/>
      <w:r w:rsidRPr="00C14AD1">
        <w:rPr>
          <w:rFonts w:ascii="Arial" w:hAnsi="Arial" w:cs="Arial"/>
          <w:sz w:val="24"/>
          <w:szCs w:val="24"/>
          <w:lang w:val="en-GB"/>
        </w:rPr>
        <w:t xml:space="preserve"> </w:t>
      </w:r>
      <w:r w:rsidR="00226E33" w:rsidRPr="00C14AD1">
        <w:rPr>
          <w:rFonts w:ascii="Arial" w:hAnsi="Arial" w:cs="Arial"/>
          <w:sz w:val="24"/>
          <w:szCs w:val="24"/>
          <w:lang w:val="en-GB"/>
        </w:rPr>
        <w:t xml:space="preserve">(fig. 1) </w:t>
      </w:r>
      <w:r w:rsidRPr="00C14AD1">
        <w:rPr>
          <w:rFonts w:ascii="Arial" w:hAnsi="Arial" w:cs="Arial"/>
          <w:sz w:val="24"/>
          <w:szCs w:val="24"/>
          <w:lang w:val="en-GB"/>
        </w:rPr>
        <w:t xml:space="preserve">addressed these words to Hermann von </w:t>
      </w:r>
      <w:proofErr w:type="spellStart"/>
      <w:r w:rsidRPr="00C14AD1">
        <w:rPr>
          <w:rFonts w:ascii="Arial" w:hAnsi="Arial" w:cs="Arial"/>
          <w:sz w:val="24"/>
          <w:szCs w:val="24"/>
          <w:lang w:val="en-GB"/>
        </w:rPr>
        <w:t>Wissmann</w:t>
      </w:r>
      <w:proofErr w:type="spellEnd"/>
      <w:r w:rsidRPr="00C14AD1">
        <w:rPr>
          <w:rFonts w:ascii="Arial" w:hAnsi="Arial" w:cs="Arial"/>
          <w:sz w:val="24"/>
          <w:szCs w:val="24"/>
          <w:lang w:val="en-GB"/>
        </w:rPr>
        <w:t>, Imperial</w:t>
      </w:r>
      <w:r w:rsidRPr="002C549D">
        <w:rPr>
          <w:rFonts w:ascii="Arial" w:hAnsi="Arial" w:cs="Arial"/>
          <w:sz w:val="24"/>
          <w:szCs w:val="24"/>
          <w:lang w:val="en-GB"/>
        </w:rPr>
        <w:t xml:space="preserve"> Commissioner for ‘German East Africa’, the German </w:t>
      </w:r>
      <w:r w:rsidR="00DC04FF" w:rsidRPr="002C549D">
        <w:rPr>
          <w:rFonts w:ascii="Arial" w:hAnsi="Arial" w:cs="Arial"/>
          <w:sz w:val="24"/>
          <w:szCs w:val="24"/>
          <w:lang w:val="en-GB"/>
        </w:rPr>
        <w:t xml:space="preserve">colonizers </w:t>
      </w:r>
      <w:r w:rsidRPr="002C549D">
        <w:rPr>
          <w:rFonts w:ascii="Arial" w:hAnsi="Arial" w:cs="Arial"/>
          <w:sz w:val="24"/>
          <w:szCs w:val="24"/>
          <w:lang w:val="en-GB"/>
        </w:rPr>
        <w:t xml:space="preserve">had already established themselves in the coastal towns of what </w:t>
      </w:r>
      <w:r w:rsidR="00E35531" w:rsidRPr="002C549D">
        <w:rPr>
          <w:rFonts w:ascii="Arial" w:hAnsi="Arial" w:cs="Arial"/>
          <w:sz w:val="24"/>
          <w:szCs w:val="24"/>
          <w:lang w:val="en-GB"/>
        </w:rPr>
        <w:t xml:space="preserve">is </w:t>
      </w:r>
      <w:r w:rsidRPr="002C549D">
        <w:rPr>
          <w:rFonts w:ascii="Arial" w:hAnsi="Arial" w:cs="Arial"/>
          <w:sz w:val="24"/>
          <w:szCs w:val="24"/>
          <w:lang w:val="en-GB"/>
        </w:rPr>
        <w:t xml:space="preserve">today Tanzania. But they had so far failed to implement their claim to sovereignty in </w:t>
      </w:r>
      <w:r w:rsidR="00E35531" w:rsidRPr="002C549D">
        <w:rPr>
          <w:rFonts w:ascii="Arial" w:hAnsi="Arial" w:cs="Arial"/>
          <w:sz w:val="24"/>
          <w:szCs w:val="24"/>
          <w:lang w:val="en-GB"/>
        </w:rPr>
        <w:t>what they referred to dismissively as ‘</w:t>
      </w:r>
      <w:r w:rsidRPr="002C549D">
        <w:rPr>
          <w:rFonts w:ascii="Arial" w:hAnsi="Arial" w:cs="Arial"/>
          <w:sz w:val="24"/>
          <w:szCs w:val="24"/>
          <w:lang w:val="en-GB"/>
        </w:rPr>
        <w:t>the hinterlands</w:t>
      </w:r>
      <w:r w:rsidR="00E35531" w:rsidRPr="002C549D">
        <w:rPr>
          <w:rFonts w:ascii="Arial" w:hAnsi="Arial" w:cs="Arial"/>
          <w:sz w:val="24"/>
          <w:szCs w:val="24"/>
          <w:lang w:val="en-GB"/>
        </w:rPr>
        <w:t>’</w:t>
      </w:r>
      <w:r w:rsidRPr="002C549D">
        <w:rPr>
          <w:rFonts w:ascii="Arial" w:hAnsi="Arial" w:cs="Arial"/>
          <w:sz w:val="24"/>
          <w:szCs w:val="24"/>
          <w:lang w:val="en-GB"/>
        </w:rPr>
        <w:t xml:space="preserve">. </w:t>
      </w:r>
      <w:proofErr w:type="spellStart"/>
      <w:r w:rsidRPr="002C549D">
        <w:rPr>
          <w:rFonts w:ascii="Arial" w:hAnsi="Arial" w:cs="Arial"/>
          <w:sz w:val="24"/>
          <w:szCs w:val="24"/>
          <w:lang w:val="en-GB"/>
        </w:rPr>
        <w:t>Machemba’s</w:t>
      </w:r>
      <w:proofErr w:type="spellEnd"/>
      <w:r w:rsidRPr="002C549D">
        <w:rPr>
          <w:rFonts w:ascii="Arial" w:hAnsi="Arial" w:cs="Arial"/>
          <w:sz w:val="24"/>
          <w:szCs w:val="24"/>
          <w:lang w:val="en-GB"/>
        </w:rPr>
        <w:t xml:space="preserve"> regional influence was wide, extending from the south-eastern coastal region into territories that Portugal had claimed as colonies, and he refused to comply with Germany’s dema</w:t>
      </w:r>
      <w:r w:rsidR="00E35531" w:rsidRPr="002C549D">
        <w:rPr>
          <w:rFonts w:ascii="Arial" w:hAnsi="Arial" w:cs="Arial"/>
          <w:sz w:val="24"/>
          <w:szCs w:val="24"/>
          <w:lang w:val="en-GB"/>
        </w:rPr>
        <w:t xml:space="preserve">nd that he should submit to </w:t>
      </w:r>
      <w:r w:rsidRPr="002C549D">
        <w:rPr>
          <w:rFonts w:ascii="Arial" w:hAnsi="Arial" w:cs="Arial"/>
          <w:sz w:val="24"/>
          <w:szCs w:val="24"/>
          <w:lang w:val="en-GB"/>
        </w:rPr>
        <w:t xml:space="preserve">its Empire. His refusal was followed by a cat and mouse game that lasted for several years. The Germans threatened to take the war into his territories and tried to capture him; </w:t>
      </w:r>
      <w:proofErr w:type="spellStart"/>
      <w:r w:rsidRPr="002C549D">
        <w:rPr>
          <w:rFonts w:ascii="Arial" w:hAnsi="Arial" w:cs="Arial"/>
          <w:sz w:val="24"/>
          <w:szCs w:val="24"/>
          <w:lang w:val="en-GB"/>
        </w:rPr>
        <w:t>Machemba</w:t>
      </w:r>
      <w:proofErr w:type="spellEnd"/>
      <w:r w:rsidRPr="002C549D">
        <w:rPr>
          <w:rFonts w:ascii="Arial" w:hAnsi="Arial" w:cs="Arial"/>
          <w:sz w:val="24"/>
          <w:szCs w:val="24"/>
          <w:lang w:val="en-GB"/>
        </w:rPr>
        <w:t xml:space="preserve"> pretended to agree to their demands, while actually following his own political agenda </w:t>
      </w:r>
      <w:r w:rsidR="00E35531" w:rsidRPr="002C549D">
        <w:rPr>
          <w:rFonts w:ascii="Arial" w:hAnsi="Arial" w:cs="Arial"/>
          <w:sz w:val="24"/>
          <w:szCs w:val="24"/>
          <w:lang w:val="en-GB"/>
        </w:rPr>
        <w:t>for trading purposes</w:t>
      </w:r>
      <w:r w:rsidRPr="002C549D">
        <w:rPr>
          <w:rFonts w:ascii="Arial" w:hAnsi="Arial" w:cs="Arial"/>
          <w:sz w:val="24"/>
          <w:szCs w:val="24"/>
          <w:lang w:val="en-GB"/>
        </w:rPr>
        <w:t xml:space="preserve">, which conflicted with (exploitative) German economic interests. </w:t>
      </w:r>
    </w:p>
    <w:p w14:paraId="1988CBEB" w14:textId="3003C1C0" w:rsidR="00426FF8" w:rsidRDefault="00BC5C5F" w:rsidP="006A0E78">
      <w:pPr>
        <w:spacing w:after="0" w:line="480" w:lineRule="auto"/>
        <w:jc w:val="both"/>
        <w:rPr>
          <w:rFonts w:ascii="Arial" w:hAnsi="Arial" w:cs="Arial"/>
          <w:sz w:val="24"/>
          <w:szCs w:val="24"/>
          <w:lang w:val="en-GB"/>
        </w:rPr>
      </w:pPr>
      <w:r w:rsidRPr="002C549D">
        <w:rPr>
          <w:rFonts w:ascii="Arial" w:hAnsi="Arial" w:cs="Arial"/>
          <w:sz w:val="24"/>
          <w:szCs w:val="24"/>
          <w:lang w:val="en-GB"/>
        </w:rPr>
        <w:t xml:space="preserve">From 1896 onwards, Berlin’s </w:t>
      </w:r>
      <w:proofErr w:type="spellStart"/>
      <w:r w:rsidRPr="002C549D">
        <w:rPr>
          <w:rFonts w:ascii="Arial" w:hAnsi="Arial" w:cs="Arial"/>
          <w:sz w:val="24"/>
          <w:szCs w:val="24"/>
          <w:lang w:val="en-GB"/>
        </w:rPr>
        <w:t>Ethnologisches</w:t>
      </w:r>
      <w:proofErr w:type="spellEnd"/>
      <w:r w:rsidR="00E35531" w:rsidRPr="002C549D">
        <w:rPr>
          <w:rFonts w:ascii="Arial" w:hAnsi="Arial" w:cs="Arial"/>
          <w:sz w:val="24"/>
          <w:szCs w:val="24"/>
          <w:lang w:val="en-GB"/>
        </w:rPr>
        <w:t xml:space="preserve"> </w:t>
      </w:r>
      <w:r w:rsidRPr="002C549D">
        <w:rPr>
          <w:rFonts w:ascii="Arial" w:hAnsi="Arial" w:cs="Arial"/>
          <w:sz w:val="24"/>
          <w:szCs w:val="24"/>
          <w:lang w:val="en-GB"/>
        </w:rPr>
        <w:t xml:space="preserve">Museum – then the </w:t>
      </w:r>
      <w:r w:rsidR="00E35531" w:rsidRPr="002C549D">
        <w:rPr>
          <w:rFonts w:ascii="Arial" w:hAnsi="Arial" w:cs="Arial"/>
          <w:sz w:val="24"/>
          <w:szCs w:val="24"/>
          <w:lang w:val="en-GB"/>
        </w:rPr>
        <w:t>‘</w:t>
      </w:r>
      <w:proofErr w:type="spellStart"/>
      <w:r w:rsidRPr="002C549D">
        <w:rPr>
          <w:rFonts w:ascii="Arial" w:hAnsi="Arial" w:cs="Arial"/>
          <w:sz w:val="24"/>
          <w:szCs w:val="24"/>
          <w:lang w:val="en-GB"/>
        </w:rPr>
        <w:t>Königliches</w:t>
      </w:r>
      <w:proofErr w:type="spellEnd"/>
      <w:r w:rsidR="00E35531" w:rsidRPr="002C549D">
        <w:rPr>
          <w:rFonts w:ascii="Arial" w:hAnsi="Arial" w:cs="Arial"/>
          <w:sz w:val="24"/>
          <w:szCs w:val="24"/>
          <w:lang w:val="en-GB"/>
        </w:rPr>
        <w:t xml:space="preserve"> </w:t>
      </w:r>
      <w:r w:rsidRPr="002C549D">
        <w:rPr>
          <w:rFonts w:ascii="Arial" w:hAnsi="Arial" w:cs="Arial"/>
          <w:sz w:val="24"/>
          <w:szCs w:val="24"/>
          <w:lang w:val="en-GB"/>
        </w:rPr>
        <w:t xml:space="preserve">Museum </w:t>
      </w:r>
      <w:proofErr w:type="spellStart"/>
      <w:r w:rsidRPr="002C549D">
        <w:rPr>
          <w:rFonts w:ascii="Arial" w:hAnsi="Arial" w:cs="Arial"/>
          <w:sz w:val="24"/>
          <w:szCs w:val="24"/>
          <w:lang w:val="en-GB"/>
        </w:rPr>
        <w:t>für</w:t>
      </w:r>
      <w:proofErr w:type="spellEnd"/>
      <w:r w:rsidRPr="002C549D">
        <w:rPr>
          <w:rFonts w:ascii="Arial" w:hAnsi="Arial" w:cs="Arial"/>
          <w:sz w:val="24"/>
          <w:szCs w:val="24"/>
          <w:lang w:val="en-GB"/>
        </w:rPr>
        <w:t xml:space="preserve"> </w:t>
      </w:r>
      <w:proofErr w:type="spellStart"/>
      <w:r w:rsidRPr="002C549D">
        <w:rPr>
          <w:rFonts w:ascii="Arial" w:hAnsi="Arial" w:cs="Arial"/>
          <w:sz w:val="24"/>
          <w:szCs w:val="24"/>
          <w:lang w:val="en-GB"/>
        </w:rPr>
        <w:t>Völkerkunde</w:t>
      </w:r>
      <w:proofErr w:type="spellEnd"/>
      <w:r w:rsidRPr="002C549D">
        <w:rPr>
          <w:rFonts w:ascii="Arial" w:hAnsi="Arial" w:cs="Arial"/>
          <w:sz w:val="24"/>
          <w:szCs w:val="24"/>
          <w:lang w:val="en-GB"/>
        </w:rPr>
        <w:t xml:space="preserve">’ – came into the possession of a number of objects that </w:t>
      </w:r>
      <w:r w:rsidR="00E35531" w:rsidRPr="002C549D">
        <w:rPr>
          <w:rFonts w:ascii="Arial" w:hAnsi="Arial" w:cs="Arial"/>
          <w:sz w:val="24"/>
          <w:szCs w:val="24"/>
          <w:lang w:val="en-GB"/>
        </w:rPr>
        <w:t>had allegedly</w:t>
      </w:r>
      <w:r w:rsidRPr="002C549D">
        <w:rPr>
          <w:rFonts w:ascii="Arial" w:hAnsi="Arial" w:cs="Arial"/>
          <w:sz w:val="24"/>
          <w:szCs w:val="24"/>
          <w:lang w:val="en-GB"/>
        </w:rPr>
        <w:t xml:space="preserve"> belonged to </w:t>
      </w:r>
      <w:proofErr w:type="spellStart"/>
      <w:r w:rsidRPr="002C549D">
        <w:rPr>
          <w:rFonts w:ascii="Arial" w:hAnsi="Arial" w:cs="Arial"/>
          <w:sz w:val="24"/>
          <w:szCs w:val="24"/>
          <w:lang w:val="en-GB"/>
        </w:rPr>
        <w:t>Machemba</w:t>
      </w:r>
      <w:proofErr w:type="spellEnd"/>
      <w:r w:rsidRPr="002C549D">
        <w:rPr>
          <w:rFonts w:ascii="Arial" w:hAnsi="Arial" w:cs="Arial"/>
          <w:sz w:val="24"/>
          <w:szCs w:val="24"/>
          <w:lang w:val="en-GB"/>
        </w:rPr>
        <w:t xml:space="preserve">. One of these is described in the </w:t>
      </w:r>
      <w:r w:rsidRPr="00C14AD1">
        <w:rPr>
          <w:rFonts w:ascii="Arial" w:hAnsi="Arial" w:cs="Arial"/>
          <w:sz w:val="24"/>
          <w:szCs w:val="24"/>
          <w:lang w:val="en-GB"/>
        </w:rPr>
        <w:lastRenderedPageBreak/>
        <w:t xml:space="preserve">main catalogue as a ‘walking stick with integrated tobacco box’ </w:t>
      </w:r>
      <w:r w:rsidR="00226E33" w:rsidRPr="00C14AD1">
        <w:rPr>
          <w:rFonts w:ascii="Arial" w:hAnsi="Arial" w:cs="Arial"/>
          <w:sz w:val="24"/>
          <w:szCs w:val="24"/>
          <w:lang w:val="en-GB"/>
        </w:rPr>
        <w:t>(fig. 2).</w:t>
      </w:r>
      <w:r w:rsidRPr="00C14AD1">
        <w:rPr>
          <w:rFonts w:ascii="Arial" w:hAnsi="Arial" w:cs="Arial"/>
          <w:sz w:val="24"/>
          <w:szCs w:val="24"/>
          <w:lang w:val="en-GB"/>
        </w:rPr>
        <w:t xml:space="preserve"> This</w:t>
      </w:r>
      <w:r w:rsidRPr="002C549D">
        <w:rPr>
          <w:rFonts w:ascii="Arial" w:hAnsi="Arial" w:cs="Arial"/>
          <w:sz w:val="24"/>
          <w:szCs w:val="24"/>
          <w:lang w:val="en-GB"/>
        </w:rPr>
        <w:t xml:space="preserve"> object, whose significance and function is still not understood, was obtained by the Museum </w:t>
      </w:r>
      <w:proofErr w:type="spellStart"/>
      <w:r w:rsidRPr="002C549D">
        <w:rPr>
          <w:rFonts w:ascii="Arial" w:hAnsi="Arial" w:cs="Arial"/>
          <w:sz w:val="24"/>
          <w:szCs w:val="24"/>
          <w:lang w:val="en-GB"/>
        </w:rPr>
        <w:t>für</w:t>
      </w:r>
      <w:proofErr w:type="spellEnd"/>
      <w:r w:rsidRPr="002C549D">
        <w:rPr>
          <w:rFonts w:ascii="Arial" w:hAnsi="Arial" w:cs="Arial"/>
          <w:sz w:val="24"/>
          <w:szCs w:val="24"/>
          <w:lang w:val="en-GB"/>
        </w:rPr>
        <w:t xml:space="preserve"> </w:t>
      </w:r>
      <w:proofErr w:type="spellStart"/>
      <w:r w:rsidRPr="002C549D">
        <w:rPr>
          <w:rFonts w:ascii="Arial" w:hAnsi="Arial" w:cs="Arial"/>
          <w:sz w:val="24"/>
          <w:szCs w:val="24"/>
          <w:lang w:val="en-GB"/>
        </w:rPr>
        <w:t>Völkerkunde</w:t>
      </w:r>
      <w:proofErr w:type="spellEnd"/>
      <w:r w:rsidRPr="002C549D">
        <w:rPr>
          <w:rFonts w:ascii="Arial" w:hAnsi="Arial" w:cs="Arial"/>
          <w:sz w:val="24"/>
          <w:szCs w:val="24"/>
          <w:lang w:val="en-GB"/>
        </w:rPr>
        <w:t xml:space="preserve"> in 1896 – a year after </w:t>
      </w:r>
      <w:proofErr w:type="spellStart"/>
      <w:r w:rsidRPr="002C549D">
        <w:rPr>
          <w:rFonts w:ascii="Arial" w:hAnsi="Arial" w:cs="Arial"/>
          <w:sz w:val="24"/>
          <w:szCs w:val="24"/>
          <w:lang w:val="en-GB"/>
        </w:rPr>
        <w:t>Machemba</w:t>
      </w:r>
      <w:proofErr w:type="spellEnd"/>
      <w:r w:rsidRPr="002C549D">
        <w:rPr>
          <w:rFonts w:ascii="Arial" w:hAnsi="Arial" w:cs="Arial"/>
          <w:sz w:val="24"/>
          <w:szCs w:val="24"/>
          <w:lang w:val="en-GB"/>
        </w:rPr>
        <w:t xml:space="preserve"> agreed to recognize German sovereignty, although this was an agreement made under threat of war which he</w:t>
      </w:r>
      <w:r w:rsidR="00E35531" w:rsidRPr="002C549D">
        <w:rPr>
          <w:rFonts w:ascii="Arial" w:hAnsi="Arial" w:cs="Arial"/>
          <w:sz w:val="24"/>
          <w:szCs w:val="24"/>
          <w:lang w:val="en-GB"/>
        </w:rPr>
        <w:t xml:space="preserve"> seems</w:t>
      </w:r>
      <w:r w:rsidRPr="002C549D">
        <w:rPr>
          <w:rFonts w:ascii="Arial" w:hAnsi="Arial" w:cs="Arial"/>
          <w:sz w:val="24"/>
          <w:szCs w:val="24"/>
          <w:lang w:val="en-GB"/>
        </w:rPr>
        <w:t xml:space="preserve"> later </w:t>
      </w:r>
      <w:r w:rsidR="00E35531" w:rsidRPr="002C549D">
        <w:rPr>
          <w:rFonts w:ascii="Arial" w:hAnsi="Arial" w:cs="Arial"/>
          <w:sz w:val="24"/>
          <w:szCs w:val="24"/>
          <w:lang w:val="en-GB"/>
        </w:rPr>
        <w:t xml:space="preserve">to have </w:t>
      </w:r>
      <w:r w:rsidRPr="002C549D">
        <w:rPr>
          <w:rFonts w:ascii="Arial" w:hAnsi="Arial" w:cs="Arial"/>
          <w:sz w:val="24"/>
          <w:szCs w:val="24"/>
          <w:lang w:val="en-GB"/>
        </w:rPr>
        <w:t>revoked.</w:t>
      </w:r>
    </w:p>
    <w:p w14:paraId="62928D6A" w14:textId="59AA55CF" w:rsidR="00724CE3" w:rsidRDefault="00A4579B" w:rsidP="006A0E78">
      <w:pPr>
        <w:spacing w:after="0" w:line="480" w:lineRule="auto"/>
        <w:jc w:val="both"/>
        <w:rPr>
          <w:rFonts w:ascii="Arial" w:hAnsi="Arial" w:cs="Arial"/>
          <w:sz w:val="24"/>
          <w:szCs w:val="24"/>
          <w:lang w:val="en-GB"/>
        </w:rPr>
      </w:pPr>
      <w:r>
        <w:rPr>
          <w:rFonts w:ascii="Arial" w:hAnsi="Arial" w:cs="Arial"/>
          <w:sz w:val="24"/>
          <w:szCs w:val="24"/>
          <w:lang w:val="en-GB"/>
        </w:rPr>
        <w:t xml:space="preserve">120 years later, in </w:t>
      </w:r>
      <w:r w:rsidR="00BC5C5F" w:rsidRPr="002C549D">
        <w:rPr>
          <w:rFonts w:ascii="Arial" w:hAnsi="Arial" w:cs="Arial"/>
          <w:sz w:val="24"/>
          <w:szCs w:val="24"/>
          <w:lang w:val="en-GB"/>
        </w:rPr>
        <w:t>2016</w:t>
      </w:r>
      <w:r>
        <w:rPr>
          <w:rFonts w:ascii="Arial" w:hAnsi="Arial" w:cs="Arial"/>
          <w:sz w:val="24"/>
          <w:szCs w:val="24"/>
          <w:lang w:val="en-GB"/>
        </w:rPr>
        <w:t xml:space="preserve">, there </w:t>
      </w:r>
      <w:r w:rsidR="00BC5C5F" w:rsidRPr="002C549D">
        <w:rPr>
          <w:rFonts w:ascii="Arial" w:hAnsi="Arial" w:cs="Arial"/>
          <w:sz w:val="24"/>
          <w:szCs w:val="24"/>
          <w:lang w:val="en-GB"/>
        </w:rPr>
        <w:t>start</w:t>
      </w:r>
      <w:r>
        <w:rPr>
          <w:rFonts w:ascii="Arial" w:hAnsi="Arial" w:cs="Arial"/>
          <w:sz w:val="24"/>
          <w:szCs w:val="24"/>
          <w:lang w:val="en-GB"/>
        </w:rPr>
        <w:t>ed</w:t>
      </w:r>
      <w:r w:rsidR="00BC5C5F" w:rsidRPr="002C549D">
        <w:rPr>
          <w:rFonts w:ascii="Arial" w:hAnsi="Arial" w:cs="Arial"/>
          <w:sz w:val="24"/>
          <w:szCs w:val="24"/>
          <w:lang w:val="en-GB"/>
        </w:rPr>
        <w:t xml:space="preserve"> of a</w:t>
      </w:r>
      <w:r w:rsidR="004C6BD3">
        <w:rPr>
          <w:rFonts w:ascii="Arial" w:hAnsi="Arial" w:cs="Arial"/>
          <w:sz w:val="24"/>
          <w:szCs w:val="24"/>
          <w:lang w:val="en-GB"/>
        </w:rPr>
        <w:t xml:space="preserve"> new</w:t>
      </w:r>
      <w:r w:rsidR="00BC5C5F" w:rsidRPr="002C549D">
        <w:rPr>
          <w:rFonts w:ascii="Arial" w:hAnsi="Arial" w:cs="Arial"/>
          <w:sz w:val="24"/>
          <w:szCs w:val="24"/>
          <w:lang w:val="en-GB"/>
        </w:rPr>
        <w:t xml:space="preserve"> provenance research project </w:t>
      </w:r>
      <w:r w:rsidR="00794D97">
        <w:rPr>
          <w:rFonts w:ascii="Arial" w:hAnsi="Arial" w:cs="Arial"/>
          <w:sz w:val="24"/>
          <w:szCs w:val="24"/>
          <w:lang w:val="en-GB"/>
        </w:rPr>
        <w:t>‘</w:t>
      </w:r>
      <w:r w:rsidR="003F53B1">
        <w:rPr>
          <w:rFonts w:ascii="Arial" w:hAnsi="Arial" w:cs="Arial"/>
          <w:sz w:val="24"/>
          <w:szCs w:val="24"/>
          <w:lang w:val="en-GB"/>
        </w:rPr>
        <w:t>Tanzania/Germany: Shared Object Histories?</w:t>
      </w:r>
      <w:r w:rsidR="00794D97">
        <w:rPr>
          <w:rFonts w:ascii="Arial" w:hAnsi="Arial" w:cs="Arial"/>
          <w:sz w:val="24"/>
          <w:szCs w:val="24"/>
          <w:lang w:val="en-GB"/>
        </w:rPr>
        <w:t>’</w:t>
      </w:r>
      <w:r w:rsidR="003F53B1">
        <w:rPr>
          <w:rFonts w:ascii="Arial" w:hAnsi="Arial" w:cs="Arial"/>
          <w:sz w:val="24"/>
          <w:szCs w:val="24"/>
          <w:lang w:val="en-GB"/>
        </w:rPr>
        <w:t xml:space="preserve"> </w:t>
      </w:r>
      <w:r w:rsidR="00BC5C5F" w:rsidRPr="002C549D">
        <w:rPr>
          <w:rFonts w:ascii="Arial" w:hAnsi="Arial" w:cs="Arial"/>
          <w:sz w:val="24"/>
          <w:szCs w:val="24"/>
          <w:lang w:val="en-GB"/>
        </w:rPr>
        <w:t xml:space="preserve">at the </w:t>
      </w:r>
      <w:proofErr w:type="spellStart"/>
      <w:r w:rsidR="00BC5C5F" w:rsidRPr="002C549D">
        <w:rPr>
          <w:rFonts w:ascii="Arial" w:hAnsi="Arial" w:cs="Arial"/>
          <w:sz w:val="24"/>
          <w:szCs w:val="24"/>
          <w:lang w:val="en-GB"/>
        </w:rPr>
        <w:t>Ethnologisches</w:t>
      </w:r>
      <w:proofErr w:type="spellEnd"/>
      <w:r w:rsidR="00BC5C5F" w:rsidRPr="002C549D">
        <w:rPr>
          <w:rFonts w:ascii="Arial" w:hAnsi="Arial" w:cs="Arial"/>
          <w:sz w:val="24"/>
          <w:szCs w:val="24"/>
          <w:lang w:val="en-GB"/>
        </w:rPr>
        <w:t xml:space="preserve"> Museum in Berlin</w:t>
      </w:r>
      <w:r w:rsidR="00CA1635">
        <w:rPr>
          <w:rFonts w:ascii="Arial" w:hAnsi="Arial" w:cs="Arial"/>
          <w:sz w:val="24"/>
          <w:szCs w:val="24"/>
          <w:lang w:val="en-GB"/>
        </w:rPr>
        <w:t xml:space="preserve">. </w:t>
      </w:r>
      <w:r w:rsidR="00CA1635" w:rsidRPr="002C549D">
        <w:rPr>
          <w:rFonts w:ascii="Arial" w:hAnsi="Arial" w:cs="Arial"/>
          <w:sz w:val="24"/>
          <w:szCs w:val="24"/>
          <w:lang w:val="en-GB"/>
        </w:rPr>
        <w:t>The main purpose of the project</w:t>
      </w:r>
      <w:r w:rsidR="00CA1635">
        <w:rPr>
          <w:rFonts w:ascii="Arial" w:hAnsi="Arial" w:cs="Arial"/>
          <w:sz w:val="24"/>
          <w:szCs w:val="24"/>
          <w:lang w:val="en-GB"/>
        </w:rPr>
        <w:t xml:space="preserve"> </w:t>
      </w:r>
      <w:r w:rsidR="001F666B">
        <w:rPr>
          <w:rFonts w:ascii="Arial" w:hAnsi="Arial" w:cs="Arial"/>
          <w:sz w:val="24"/>
          <w:szCs w:val="24"/>
          <w:lang w:val="en-GB"/>
        </w:rPr>
        <w:t>is</w:t>
      </w:r>
      <w:r w:rsidR="00CA1635" w:rsidRPr="002C549D">
        <w:rPr>
          <w:rFonts w:ascii="Arial" w:hAnsi="Arial" w:cs="Arial"/>
          <w:sz w:val="24"/>
          <w:szCs w:val="24"/>
          <w:lang w:val="en-GB"/>
        </w:rPr>
        <w:t xml:space="preserve"> to find out how </w:t>
      </w:r>
      <w:proofErr w:type="spellStart"/>
      <w:r w:rsidR="00CA1635" w:rsidRPr="002C549D">
        <w:rPr>
          <w:rFonts w:ascii="Arial" w:hAnsi="Arial" w:cs="Arial"/>
          <w:sz w:val="24"/>
          <w:szCs w:val="24"/>
          <w:lang w:val="en-GB"/>
        </w:rPr>
        <w:t>Machemba’s</w:t>
      </w:r>
      <w:proofErr w:type="spellEnd"/>
      <w:r w:rsidR="00CA1635" w:rsidRPr="002C549D">
        <w:rPr>
          <w:rFonts w:ascii="Arial" w:hAnsi="Arial" w:cs="Arial"/>
          <w:sz w:val="24"/>
          <w:szCs w:val="24"/>
          <w:lang w:val="en-GB"/>
        </w:rPr>
        <w:t xml:space="preserve"> walking stick and other objects obtained in the course of German colonial expansion </w:t>
      </w:r>
      <w:r w:rsidR="00CA1635">
        <w:rPr>
          <w:rFonts w:ascii="Arial" w:hAnsi="Arial" w:cs="Arial"/>
          <w:sz w:val="24"/>
          <w:szCs w:val="24"/>
          <w:lang w:val="en-GB"/>
        </w:rPr>
        <w:t xml:space="preserve">and rule </w:t>
      </w:r>
      <w:r w:rsidR="00CA1635" w:rsidRPr="002C549D">
        <w:rPr>
          <w:rFonts w:ascii="Arial" w:hAnsi="Arial" w:cs="Arial"/>
          <w:sz w:val="24"/>
          <w:szCs w:val="24"/>
          <w:lang w:val="en-GB"/>
        </w:rPr>
        <w:t>came to be in the museum’s possession</w:t>
      </w:r>
      <w:r w:rsidR="00E23092">
        <w:rPr>
          <w:rFonts w:ascii="Arial" w:hAnsi="Arial" w:cs="Arial"/>
          <w:sz w:val="24"/>
          <w:szCs w:val="24"/>
          <w:lang w:val="en-GB"/>
        </w:rPr>
        <w:t xml:space="preserve"> – focusing on the setting in Eastern Africa</w:t>
      </w:r>
      <w:r w:rsidR="00511220">
        <w:rPr>
          <w:rFonts w:ascii="Arial" w:hAnsi="Arial" w:cs="Arial"/>
          <w:sz w:val="24"/>
          <w:szCs w:val="24"/>
          <w:lang w:val="en-GB"/>
        </w:rPr>
        <w:t xml:space="preserve"> and on the Africans involved in the context of appropriation</w:t>
      </w:r>
      <w:r w:rsidR="00CA1635" w:rsidRPr="002C549D">
        <w:rPr>
          <w:rFonts w:ascii="Arial" w:hAnsi="Arial" w:cs="Arial"/>
          <w:sz w:val="24"/>
          <w:szCs w:val="24"/>
          <w:lang w:val="en-GB"/>
        </w:rPr>
        <w:t>.</w:t>
      </w:r>
      <w:r w:rsidR="00794D97">
        <w:rPr>
          <w:rFonts w:ascii="Arial" w:hAnsi="Arial" w:cs="Arial"/>
          <w:sz w:val="24"/>
          <w:szCs w:val="24"/>
          <w:lang w:val="en-GB"/>
        </w:rPr>
        <w:t xml:space="preserve"> </w:t>
      </w:r>
      <w:r w:rsidR="001E54B6">
        <w:rPr>
          <w:rFonts w:ascii="Arial" w:hAnsi="Arial" w:cs="Arial"/>
          <w:sz w:val="24"/>
          <w:szCs w:val="24"/>
          <w:lang w:val="en-GB"/>
        </w:rPr>
        <w:t>The closely connected</w:t>
      </w:r>
      <w:r w:rsidR="00CA1635">
        <w:rPr>
          <w:rFonts w:ascii="Arial" w:hAnsi="Arial" w:cs="Arial"/>
          <w:sz w:val="24"/>
          <w:szCs w:val="24"/>
          <w:lang w:val="en-GB"/>
        </w:rPr>
        <w:t xml:space="preserve"> </w:t>
      </w:r>
      <w:r w:rsidR="007272F4">
        <w:rPr>
          <w:rFonts w:ascii="Arial" w:hAnsi="Arial" w:cs="Arial"/>
          <w:sz w:val="24"/>
          <w:szCs w:val="24"/>
          <w:lang w:val="en-GB"/>
        </w:rPr>
        <w:t xml:space="preserve">‘Humboldt Lab Tanzania’ </w:t>
      </w:r>
      <w:r w:rsidR="00772CFD">
        <w:rPr>
          <w:rFonts w:ascii="Arial" w:hAnsi="Arial" w:cs="Arial"/>
          <w:sz w:val="24"/>
          <w:szCs w:val="24"/>
          <w:lang w:val="en-GB"/>
        </w:rPr>
        <w:t xml:space="preserve">(2016-18) </w:t>
      </w:r>
      <w:r w:rsidR="007272F4">
        <w:rPr>
          <w:rFonts w:ascii="Arial" w:hAnsi="Arial" w:cs="Arial"/>
          <w:sz w:val="24"/>
          <w:szCs w:val="24"/>
          <w:lang w:val="en-GB"/>
        </w:rPr>
        <w:t>based</w:t>
      </w:r>
      <w:r w:rsidR="0065797F">
        <w:rPr>
          <w:rFonts w:ascii="Arial" w:hAnsi="Arial" w:cs="Arial"/>
          <w:sz w:val="24"/>
          <w:szCs w:val="24"/>
          <w:lang w:val="en-GB"/>
        </w:rPr>
        <w:t xml:space="preserve"> </w:t>
      </w:r>
      <w:r w:rsidR="00D41E1A">
        <w:rPr>
          <w:rFonts w:ascii="Arial" w:hAnsi="Arial" w:cs="Arial"/>
          <w:sz w:val="24"/>
          <w:szCs w:val="24"/>
          <w:lang w:val="en-GB"/>
        </w:rPr>
        <w:t xml:space="preserve">at different </w:t>
      </w:r>
      <w:r w:rsidR="00BB7A6A">
        <w:rPr>
          <w:rFonts w:ascii="Arial" w:hAnsi="Arial" w:cs="Arial"/>
          <w:sz w:val="24"/>
          <w:szCs w:val="24"/>
          <w:lang w:val="en-GB"/>
        </w:rPr>
        <w:t>locations</w:t>
      </w:r>
      <w:r w:rsidR="00201F34">
        <w:rPr>
          <w:rFonts w:ascii="Arial" w:hAnsi="Arial" w:cs="Arial"/>
          <w:sz w:val="24"/>
          <w:szCs w:val="24"/>
          <w:lang w:val="en-GB"/>
        </w:rPr>
        <w:t xml:space="preserve"> </w:t>
      </w:r>
      <w:r w:rsidR="002F224D">
        <w:rPr>
          <w:rFonts w:ascii="Arial" w:hAnsi="Arial" w:cs="Arial"/>
          <w:sz w:val="24"/>
          <w:szCs w:val="24"/>
          <w:lang w:val="en-GB"/>
        </w:rPr>
        <w:t xml:space="preserve"> </w:t>
      </w:r>
      <w:r w:rsidR="00F361A8">
        <w:rPr>
          <w:rFonts w:ascii="Arial" w:hAnsi="Arial" w:cs="Arial"/>
          <w:sz w:val="24"/>
          <w:szCs w:val="24"/>
          <w:lang w:val="en-GB"/>
        </w:rPr>
        <w:t>in Tanzania’s most populous city</w:t>
      </w:r>
      <w:r w:rsidR="006A1CA9">
        <w:rPr>
          <w:rFonts w:ascii="Arial" w:hAnsi="Arial" w:cs="Arial"/>
          <w:sz w:val="24"/>
          <w:szCs w:val="24"/>
          <w:lang w:val="en-GB"/>
        </w:rPr>
        <w:t xml:space="preserve"> </w:t>
      </w:r>
      <w:r w:rsidR="007272F4">
        <w:rPr>
          <w:rFonts w:ascii="Arial" w:hAnsi="Arial" w:cs="Arial"/>
          <w:sz w:val="24"/>
          <w:szCs w:val="24"/>
          <w:lang w:val="en-GB"/>
        </w:rPr>
        <w:t xml:space="preserve">Dar </w:t>
      </w:r>
      <w:proofErr w:type="spellStart"/>
      <w:r w:rsidR="007272F4">
        <w:rPr>
          <w:rFonts w:ascii="Arial" w:hAnsi="Arial" w:cs="Arial"/>
          <w:sz w:val="24"/>
          <w:szCs w:val="24"/>
          <w:lang w:val="en-GB"/>
        </w:rPr>
        <w:t>es</w:t>
      </w:r>
      <w:proofErr w:type="spellEnd"/>
      <w:r w:rsidR="007272F4">
        <w:rPr>
          <w:rFonts w:ascii="Arial" w:hAnsi="Arial" w:cs="Arial"/>
          <w:sz w:val="24"/>
          <w:szCs w:val="24"/>
          <w:lang w:val="en-GB"/>
        </w:rPr>
        <w:t xml:space="preserve"> Salaam</w:t>
      </w:r>
      <w:r w:rsidR="00462AD5">
        <w:rPr>
          <w:rFonts w:ascii="Arial" w:hAnsi="Arial" w:cs="Arial"/>
          <w:sz w:val="24"/>
          <w:szCs w:val="24"/>
          <w:lang w:val="en-GB"/>
        </w:rPr>
        <w:t xml:space="preserve"> </w:t>
      </w:r>
      <w:r w:rsidR="001E54B6">
        <w:rPr>
          <w:rFonts w:ascii="Arial" w:hAnsi="Arial" w:cs="Arial"/>
          <w:sz w:val="24"/>
          <w:szCs w:val="24"/>
          <w:lang w:val="en-GB"/>
        </w:rPr>
        <w:t>provided a social, artistic, academic and public space to experiment</w:t>
      </w:r>
      <w:r w:rsidR="00462AD5">
        <w:rPr>
          <w:rFonts w:ascii="Arial" w:hAnsi="Arial" w:cs="Arial"/>
          <w:sz w:val="24"/>
          <w:szCs w:val="24"/>
          <w:lang w:val="en-GB"/>
        </w:rPr>
        <w:t xml:space="preserve"> with collaborative formats in provenance researc</w:t>
      </w:r>
      <w:r w:rsidR="00CE71A5">
        <w:rPr>
          <w:rFonts w:ascii="Arial" w:hAnsi="Arial" w:cs="Arial"/>
          <w:sz w:val="24"/>
          <w:szCs w:val="24"/>
          <w:lang w:val="en-GB"/>
        </w:rPr>
        <w:t>h.</w:t>
      </w:r>
      <w:r w:rsidR="00C14AD1">
        <w:rPr>
          <w:rStyle w:val="Endnotenzeichen"/>
          <w:rFonts w:ascii="Arial" w:hAnsi="Arial" w:cs="Arial"/>
          <w:sz w:val="24"/>
          <w:szCs w:val="24"/>
          <w:lang w:val="en-GB"/>
        </w:rPr>
        <w:endnoteReference w:id="2"/>
      </w:r>
      <w:r w:rsidR="00CE71A5">
        <w:rPr>
          <w:rFonts w:ascii="Arial" w:hAnsi="Arial" w:cs="Arial"/>
          <w:sz w:val="24"/>
          <w:szCs w:val="24"/>
          <w:lang w:val="en-GB"/>
        </w:rPr>
        <w:t xml:space="preserve"> </w:t>
      </w:r>
    </w:p>
    <w:p w14:paraId="706F158B" w14:textId="7596E23C" w:rsidR="00724CE3" w:rsidRPr="002C549D" w:rsidRDefault="00BC079F" w:rsidP="006A0E78">
      <w:pPr>
        <w:spacing w:after="0" w:line="480" w:lineRule="auto"/>
        <w:jc w:val="both"/>
        <w:rPr>
          <w:rFonts w:ascii="Arial" w:hAnsi="Arial" w:cs="Arial"/>
          <w:sz w:val="24"/>
          <w:szCs w:val="24"/>
          <w:lang w:val="en-GB"/>
        </w:rPr>
      </w:pPr>
      <w:r>
        <w:rPr>
          <w:rFonts w:ascii="Arial" w:hAnsi="Arial" w:cs="Arial"/>
          <w:sz w:val="24"/>
          <w:szCs w:val="24"/>
          <w:lang w:val="en-GB"/>
        </w:rPr>
        <w:t>T</w:t>
      </w:r>
      <w:r w:rsidR="00027E35">
        <w:rPr>
          <w:rFonts w:ascii="Arial" w:hAnsi="Arial" w:cs="Arial"/>
          <w:sz w:val="24"/>
          <w:szCs w:val="24"/>
          <w:lang w:val="en-GB"/>
        </w:rPr>
        <w:t xml:space="preserve">he two projects build on </w:t>
      </w:r>
      <w:r>
        <w:rPr>
          <w:rFonts w:ascii="Arial" w:hAnsi="Arial" w:cs="Arial"/>
          <w:sz w:val="24"/>
          <w:szCs w:val="24"/>
          <w:lang w:val="en-GB"/>
        </w:rPr>
        <w:t xml:space="preserve">the work of </w:t>
      </w:r>
      <w:r w:rsidR="00027E35">
        <w:rPr>
          <w:rFonts w:ascii="Arial" w:hAnsi="Arial" w:cs="Arial"/>
          <w:sz w:val="24"/>
          <w:szCs w:val="24"/>
          <w:lang w:val="en-GB"/>
        </w:rPr>
        <w:t>p</w:t>
      </w:r>
      <w:r w:rsidR="00724CE3" w:rsidRPr="002C549D">
        <w:rPr>
          <w:rFonts w:ascii="Arial" w:hAnsi="Arial" w:cs="Arial"/>
          <w:sz w:val="24"/>
          <w:szCs w:val="24"/>
          <w:lang w:val="en-GB"/>
        </w:rPr>
        <w:t xml:space="preserve">olitical activists and </w:t>
      </w:r>
      <w:r w:rsidR="00027E35">
        <w:rPr>
          <w:rFonts w:ascii="Arial" w:hAnsi="Arial" w:cs="Arial"/>
          <w:sz w:val="24"/>
          <w:szCs w:val="24"/>
          <w:lang w:val="en-GB"/>
        </w:rPr>
        <w:t xml:space="preserve">critical </w:t>
      </w:r>
      <w:r w:rsidR="00724CE3" w:rsidRPr="002C549D">
        <w:rPr>
          <w:rFonts w:ascii="Arial" w:hAnsi="Arial" w:cs="Arial"/>
          <w:sz w:val="24"/>
          <w:szCs w:val="24"/>
          <w:lang w:val="en-GB"/>
        </w:rPr>
        <w:t xml:space="preserve">researchers (and many researchers are also political activists) </w:t>
      </w:r>
      <w:r w:rsidR="00027E35">
        <w:rPr>
          <w:rFonts w:ascii="Arial" w:hAnsi="Arial" w:cs="Arial"/>
          <w:sz w:val="24"/>
          <w:szCs w:val="24"/>
          <w:lang w:val="en-GB"/>
        </w:rPr>
        <w:t xml:space="preserve">who </w:t>
      </w:r>
      <w:r w:rsidR="00724CE3" w:rsidRPr="002C549D">
        <w:rPr>
          <w:rFonts w:ascii="Arial" w:hAnsi="Arial" w:cs="Arial"/>
          <w:sz w:val="24"/>
          <w:szCs w:val="24"/>
          <w:lang w:val="en-GB"/>
        </w:rPr>
        <w:t>have for years been demanding a public and political ‘reckoning’ with German colonialism</w:t>
      </w:r>
      <w:r w:rsidR="004C6BD3">
        <w:rPr>
          <w:rFonts w:ascii="Arial" w:hAnsi="Arial" w:cs="Arial"/>
          <w:sz w:val="24"/>
          <w:szCs w:val="24"/>
          <w:lang w:val="en-GB"/>
        </w:rPr>
        <w:t>,</w:t>
      </w:r>
      <w:r w:rsidR="00724CE3" w:rsidRPr="002C549D">
        <w:rPr>
          <w:rFonts w:ascii="Arial" w:hAnsi="Arial" w:cs="Arial"/>
          <w:sz w:val="24"/>
          <w:szCs w:val="24"/>
          <w:lang w:val="en-GB"/>
        </w:rPr>
        <w:t xml:space="preserve"> its structures of exploitation </w:t>
      </w:r>
      <w:r w:rsidR="004C6BD3">
        <w:rPr>
          <w:rFonts w:ascii="Arial" w:hAnsi="Arial" w:cs="Arial"/>
          <w:sz w:val="24"/>
          <w:szCs w:val="24"/>
          <w:lang w:val="en-GB"/>
        </w:rPr>
        <w:t>and epistemic violence</w:t>
      </w:r>
      <w:r w:rsidR="00795376">
        <w:rPr>
          <w:rFonts w:ascii="Arial" w:hAnsi="Arial" w:cs="Arial"/>
          <w:sz w:val="24"/>
          <w:szCs w:val="24"/>
          <w:lang w:val="en-GB"/>
        </w:rPr>
        <w:t xml:space="preserve"> (Bauche et al. 2012, </w:t>
      </w:r>
      <w:proofErr w:type="spellStart"/>
      <w:r w:rsidR="00795376">
        <w:rPr>
          <w:rFonts w:ascii="Arial" w:hAnsi="Arial" w:cs="Arial"/>
          <w:sz w:val="24"/>
          <w:szCs w:val="24"/>
          <w:lang w:val="en-GB"/>
        </w:rPr>
        <w:t>Friedrichs</w:t>
      </w:r>
      <w:proofErr w:type="spellEnd"/>
      <w:r w:rsidR="00795376">
        <w:rPr>
          <w:rFonts w:ascii="Arial" w:hAnsi="Arial" w:cs="Arial"/>
          <w:sz w:val="24"/>
          <w:szCs w:val="24"/>
          <w:lang w:val="en-GB"/>
        </w:rPr>
        <w:t xml:space="preserve"> und Jana 2018)</w:t>
      </w:r>
      <w:r w:rsidR="00724CE3" w:rsidRPr="002C549D">
        <w:rPr>
          <w:rFonts w:ascii="Arial" w:hAnsi="Arial" w:cs="Arial"/>
          <w:sz w:val="24"/>
          <w:szCs w:val="24"/>
          <w:lang w:val="en-GB"/>
        </w:rPr>
        <w:t>.</w:t>
      </w:r>
      <w:r w:rsidR="00E10275">
        <w:rPr>
          <w:rStyle w:val="Endnotenzeichen"/>
          <w:rFonts w:ascii="Arial" w:hAnsi="Arial" w:cs="Arial"/>
          <w:sz w:val="24"/>
          <w:szCs w:val="24"/>
          <w:lang w:val="en-GB"/>
        </w:rPr>
        <w:endnoteReference w:id="3"/>
      </w:r>
      <w:r w:rsidR="00724CE3" w:rsidRPr="002C549D">
        <w:rPr>
          <w:rFonts w:ascii="Arial" w:hAnsi="Arial" w:cs="Arial"/>
          <w:sz w:val="24"/>
          <w:szCs w:val="24"/>
          <w:lang w:val="en-GB"/>
        </w:rPr>
        <w:t xml:space="preserve"> These demands stress the need to make the continuities of colonial ideologies, imaginings and racisms visible in German</w:t>
      </w:r>
      <w:r w:rsidR="003B3E37">
        <w:rPr>
          <w:rFonts w:ascii="Arial" w:hAnsi="Arial" w:cs="Arial"/>
          <w:sz w:val="24"/>
          <w:szCs w:val="24"/>
          <w:lang w:val="en-GB"/>
        </w:rPr>
        <w:t xml:space="preserve"> </w:t>
      </w:r>
      <w:r w:rsidR="00724CE3" w:rsidRPr="002C549D">
        <w:rPr>
          <w:rFonts w:ascii="Arial" w:hAnsi="Arial" w:cs="Arial"/>
          <w:sz w:val="24"/>
          <w:szCs w:val="24"/>
          <w:lang w:val="en-GB"/>
        </w:rPr>
        <w:t xml:space="preserve">society today. Urban spaces, often containing street names and memorials featuring white ‘colonial heroes’ and </w:t>
      </w:r>
      <w:r w:rsidR="00734AE5">
        <w:rPr>
          <w:rFonts w:ascii="Arial" w:hAnsi="Arial" w:cs="Arial"/>
          <w:sz w:val="24"/>
          <w:szCs w:val="24"/>
          <w:lang w:val="en-GB"/>
        </w:rPr>
        <w:t xml:space="preserve">especially </w:t>
      </w:r>
      <w:r w:rsidR="00724CE3" w:rsidRPr="002C549D">
        <w:rPr>
          <w:rFonts w:ascii="Arial" w:hAnsi="Arial" w:cs="Arial"/>
          <w:sz w:val="24"/>
          <w:szCs w:val="24"/>
          <w:lang w:val="en-GB"/>
        </w:rPr>
        <w:t xml:space="preserve">institutions like ethnological museums that hold countless historically and culturally sensitive objects often become the focus for </w:t>
      </w:r>
      <w:r w:rsidR="00724CE3" w:rsidRPr="002C549D">
        <w:rPr>
          <w:rFonts w:ascii="Arial" w:hAnsi="Arial" w:cs="Arial"/>
          <w:sz w:val="24"/>
          <w:szCs w:val="24"/>
          <w:lang w:val="en-GB"/>
        </w:rPr>
        <w:lastRenderedPageBreak/>
        <w:t xml:space="preserve">such demands, with the ultimate aim </w:t>
      </w:r>
      <w:r w:rsidR="00DE120D">
        <w:rPr>
          <w:rFonts w:ascii="Arial" w:hAnsi="Arial" w:cs="Arial"/>
          <w:sz w:val="24"/>
          <w:szCs w:val="24"/>
          <w:lang w:val="en-GB"/>
        </w:rPr>
        <w:t xml:space="preserve">of </w:t>
      </w:r>
      <w:r w:rsidR="00776C12">
        <w:rPr>
          <w:rFonts w:ascii="Arial" w:hAnsi="Arial" w:cs="Arial"/>
          <w:sz w:val="24"/>
          <w:szCs w:val="24"/>
          <w:lang w:val="en-GB"/>
        </w:rPr>
        <w:t xml:space="preserve">‘decolonizing’ such spaces. </w:t>
      </w:r>
      <w:r w:rsidR="0050797B">
        <w:rPr>
          <w:rFonts w:ascii="Arial" w:hAnsi="Arial" w:cs="Arial"/>
          <w:sz w:val="24"/>
          <w:szCs w:val="24"/>
          <w:lang w:val="en-GB"/>
        </w:rPr>
        <w:t>T</w:t>
      </w:r>
      <w:r w:rsidR="000D4335">
        <w:rPr>
          <w:rFonts w:ascii="Arial" w:hAnsi="Arial" w:cs="Arial"/>
          <w:sz w:val="24"/>
          <w:szCs w:val="24"/>
          <w:lang w:val="en-GB"/>
        </w:rPr>
        <w:t>he t</w:t>
      </w:r>
      <w:r w:rsidR="005A7513">
        <w:rPr>
          <w:rFonts w:ascii="Arial" w:hAnsi="Arial" w:cs="Arial"/>
          <w:sz w:val="24"/>
          <w:szCs w:val="24"/>
          <w:lang w:val="en-GB"/>
        </w:rPr>
        <w:t>erm culturally sensitive</w:t>
      </w:r>
      <w:r w:rsidR="00AF4017">
        <w:rPr>
          <w:rFonts w:ascii="Arial" w:hAnsi="Arial" w:cs="Arial"/>
          <w:sz w:val="24"/>
          <w:szCs w:val="24"/>
          <w:lang w:val="en-GB"/>
        </w:rPr>
        <w:t xml:space="preserve"> </w:t>
      </w:r>
      <w:r w:rsidR="000D4335">
        <w:rPr>
          <w:rFonts w:ascii="Arial" w:hAnsi="Arial" w:cs="Arial"/>
          <w:sz w:val="24"/>
          <w:szCs w:val="24"/>
          <w:lang w:val="en-GB"/>
        </w:rPr>
        <w:t>is used for</w:t>
      </w:r>
      <w:r w:rsidR="005A7513">
        <w:rPr>
          <w:rFonts w:ascii="Arial" w:hAnsi="Arial" w:cs="Arial"/>
          <w:sz w:val="24"/>
          <w:szCs w:val="24"/>
          <w:lang w:val="en-GB"/>
        </w:rPr>
        <w:t xml:space="preserve"> objects with a special significance often involving restricted access and specific</w:t>
      </w:r>
      <w:r w:rsidR="0050797B">
        <w:rPr>
          <w:rFonts w:ascii="Arial" w:hAnsi="Arial" w:cs="Arial"/>
          <w:sz w:val="24"/>
          <w:szCs w:val="24"/>
          <w:lang w:val="en-GB"/>
        </w:rPr>
        <w:t xml:space="preserve"> forms of storing</w:t>
      </w:r>
      <w:r w:rsidR="005A7513">
        <w:rPr>
          <w:rFonts w:ascii="Arial" w:hAnsi="Arial" w:cs="Arial"/>
          <w:sz w:val="24"/>
          <w:szCs w:val="24"/>
          <w:lang w:val="en-GB"/>
        </w:rPr>
        <w:t xml:space="preserve"> (like grave goods, religious and ceremonial objects, regalia an</w:t>
      </w:r>
      <w:r w:rsidR="009477CA">
        <w:rPr>
          <w:rFonts w:ascii="Arial" w:hAnsi="Arial" w:cs="Arial"/>
          <w:sz w:val="24"/>
          <w:szCs w:val="24"/>
          <w:lang w:val="en-GB"/>
        </w:rPr>
        <w:t>d</w:t>
      </w:r>
      <w:r w:rsidR="005A7513">
        <w:rPr>
          <w:rFonts w:ascii="Arial" w:hAnsi="Arial" w:cs="Arial"/>
          <w:sz w:val="24"/>
          <w:szCs w:val="24"/>
          <w:lang w:val="en-GB"/>
        </w:rPr>
        <w:t xml:space="preserve"> human remains)</w:t>
      </w:r>
      <w:r w:rsidR="0050797B">
        <w:rPr>
          <w:rFonts w:ascii="Arial" w:hAnsi="Arial" w:cs="Arial"/>
          <w:sz w:val="24"/>
          <w:szCs w:val="24"/>
          <w:lang w:val="en-GB"/>
        </w:rPr>
        <w:t xml:space="preserve"> whereas historically sensitive refers to the context of acquisition or appropriation </w:t>
      </w:r>
      <w:r w:rsidR="00201F34">
        <w:rPr>
          <w:rFonts w:ascii="Arial" w:hAnsi="Arial" w:cs="Arial"/>
          <w:sz w:val="24"/>
          <w:szCs w:val="24"/>
          <w:lang w:val="en-GB"/>
        </w:rPr>
        <w:t>‘</w:t>
      </w:r>
      <w:r w:rsidR="0050797B">
        <w:rPr>
          <w:rFonts w:ascii="Arial" w:hAnsi="Arial" w:cs="Arial"/>
          <w:sz w:val="24"/>
          <w:szCs w:val="24"/>
          <w:lang w:val="en-GB"/>
        </w:rPr>
        <w:t>involving the use of force and/or highly dependent relationships</w:t>
      </w:r>
      <w:r w:rsidR="00201F34">
        <w:rPr>
          <w:rFonts w:ascii="Arial" w:hAnsi="Arial" w:cs="Arial"/>
          <w:sz w:val="24"/>
          <w:szCs w:val="24"/>
          <w:lang w:val="en-GB"/>
        </w:rPr>
        <w:t>’</w:t>
      </w:r>
      <w:r w:rsidR="006A5918">
        <w:rPr>
          <w:rFonts w:ascii="Arial" w:hAnsi="Arial" w:cs="Arial"/>
          <w:sz w:val="24"/>
          <w:szCs w:val="24"/>
          <w:lang w:val="en-GB"/>
        </w:rPr>
        <w:t xml:space="preserve"> (German Museum Association 2019: 17-18)</w:t>
      </w:r>
      <w:r w:rsidR="0050797B">
        <w:rPr>
          <w:rFonts w:ascii="Arial" w:hAnsi="Arial" w:cs="Arial"/>
          <w:sz w:val="24"/>
          <w:szCs w:val="24"/>
          <w:lang w:val="en-GB"/>
        </w:rPr>
        <w:t xml:space="preserve"> like in colonial contexts</w:t>
      </w:r>
      <w:r w:rsidR="009477CA">
        <w:rPr>
          <w:rFonts w:ascii="Arial" w:hAnsi="Arial" w:cs="Arial"/>
          <w:sz w:val="24"/>
          <w:szCs w:val="24"/>
          <w:lang w:val="en-GB"/>
        </w:rPr>
        <w:t xml:space="preserve">. </w:t>
      </w:r>
    </w:p>
    <w:p w14:paraId="0639BF5D" w14:textId="7ACE5DDD" w:rsidR="00724CE3" w:rsidRDefault="003E19DB" w:rsidP="006A0E78">
      <w:pPr>
        <w:spacing w:after="0" w:line="480" w:lineRule="auto"/>
        <w:jc w:val="both"/>
        <w:rPr>
          <w:rFonts w:ascii="Arial" w:hAnsi="Arial" w:cs="Arial"/>
          <w:sz w:val="24"/>
          <w:szCs w:val="24"/>
          <w:lang w:val="en-GB"/>
        </w:rPr>
      </w:pPr>
      <w:r>
        <w:rPr>
          <w:rFonts w:ascii="Arial" w:hAnsi="Arial" w:cs="Arial"/>
          <w:sz w:val="24"/>
          <w:szCs w:val="24"/>
          <w:lang w:val="en-GB"/>
        </w:rPr>
        <w:t xml:space="preserve">For one or </w:t>
      </w:r>
      <w:r w:rsidR="00734AE5">
        <w:rPr>
          <w:rFonts w:ascii="Arial" w:hAnsi="Arial" w:cs="Arial"/>
          <w:sz w:val="24"/>
          <w:szCs w:val="24"/>
          <w:lang w:val="en-GB"/>
        </w:rPr>
        <w:t>two years it would seem that t</w:t>
      </w:r>
      <w:r w:rsidR="003B76E9">
        <w:rPr>
          <w:rFonts w:ascii="Arial" w:hAnsi="Arial" w:cs="Arial"/>
          <w:sz w:val="24"/>
          <w:szCs w:val="24"/>
          <w:lang w:val="en-GB"/>
        </w:rPr>
        <w:t xml:space="preserve">he </w:t>
      </w:r>
      <w:r w:rsidR="001272CF">
        <w:rPr>
          <w:rFonts w:ascii="Arial" w:hAnsi="Arial" w:cs="Arial"/>
          <w:sz w:val="24"/>
          <w:szCs w:val="24"/>
          <w:lang w:val="en-GB"/>
        </w:rPr>
        <w:t xml:space="preserve">activists’ </w:t>
      </w:r>
      <w:r w:rsidR="00F52236">
        <w:rPr>
          <w:rFonts w:ascii="Arial" w:hAnsi="Arial" w:cs="Arial"/>
          <w:sz w:val="24"/>
          <w:szCs w:val="24"/>
          <w:lang w:val="en-GB"/>
        </w:rPr>
        <w:t xml:space="preserve">decolonizing </w:t>
      </w:r>
      <w:r w:rsidR="003B76E9">
        <w:rPr>
          <w:rFonts w:ascii="Arial" w:hAnsi="Arial" w:cs="Arial"/>
          <w:sz w:val="24"/>
          <w:szCs w:val="24"/>
          <w:lang w:val="en-GB"/>
        </w:rPr>
        <w:t xml:space="preserve">demands </w:t>
      </w:r>
      <w:r w:rsidR="00F52236">
        <w:rPr>
          <w:rFonts w:ascii="Arial" w:hAnsi="Arial" w:cs="Arial"/>
          <w:sz w:val="24"/>
          <w:szCs w:val="24"/>
          <w:lang w:val="en-GB"/>
        </w:rPr>
        <w:t xml:space="preserve">have gone </w:t>
      </w:r>
      <w:proofErr w:type="gramStart"/>
      <w:r w:rsidR="00F52236">
        <w:rPr>
          <w:rFonts w:ascii="Arial" w:hAnsi="Arial" w:cs="Arial"/>
          <w:sz w:val="24"/>
          <w:szCs w:val="24"/>
          <w:lang w:val="en-GB"/>
        </w:rPr>
        <w:t>mainstream</w:t>
      </w:r>
      <w:proofErr w:type="gramEnd"/>
      <w:r>
        <w:rPr>
          <w:rFonts w:ascii="Arial" w:hAnsi="Arial" w:cs="Arial"/>
          <w:sz w:val="24"/>
          <w:szCs w:val="24"/>
          <w:lang w:val="en-GB"/>
        </w:rPr>
        <w:t>.</w:t>
      </w:r>
      <w:r w:rsidR="00F52236">
        <w:rPr>
          <w:rFonts w:ascii="Arial" w:hAnsi="Arial" w:cs="Arial"/>
          <w:sz w:val="24"/>
          <w:szCs w:val="24"/>
          <w:lang w:val="en-GB"/>
        </w:rPr>
        <w:t xml:space="preserve"> </w:t>
      </w:r>
      <w:r w:rsidR="00AD7596" w:rsidRPr="002C549D">
        <w:rPr>
          <w:rFonts w:ascii="Arial" w:hAnsi="Arial" w:cs="Arial"/>
          <w:sz w:val="24"/>
          <w:szCs w:val="24"/>
          <w:lang w:val="en-GB"/>
        </w:rPr>
        <w:t>The aims of ‘engaging with colonialism’ (‘</w:t>
      </w:r>
      <w:proofErr w:type="spellStart"/>
      <w:r w:rsidR="00AD7596" w:rsidRPr="002C549D">
        <w:rPr>
          <w:rFonts w:ascii="Arial" w:hAnsi="Arial" w:cs="Arial"/>
          <w:sz w:val="24"/>
          <w:szCs w:val="24"/>
          <w:lang w:val="en-GB"/>
        </w:rPr>
        <w:t>Aufarbeitung</w:t>
      </w:r>
      <w:proofErr w:type="spellEnd"/>
      <w:r w:rsidR="00AD7596" w:rsidRPr="002C549D">
        <w:rPr>
          <w:rFonts w:ascii="Arial" w:hAnsi="Arial" w:cs="Arial"/>
          <w:sz w:val="24"/>
          <w:szCs w:val="24"/>
          <w:lang w:val="en-GB"/>
        </w:rPr>
        <w:t xml:space="preserve"> des </w:t>
      </w:r>
      <w:proofErr w:type="spellStart"/>
      <w:r w:rsidR="00AD7596" w:rsidRPr="002C549D">
        <w:rPr>
          <w:rFonts w:ascii="Arial" w:hAnsi="Arial" w:cs="Arial"/>
          <w:sz w:val="24"/>
          <w:szCs w:val="24"/>
          <w:lang w:val="en-GB"/>
        </w:rPr>
        <w:t>Kolonialismus</w:t>
      </w:r>
      <w:proofErr w:type="spellEnd"/>
      <w:r w:rsidR="00AD7596" w:rsidRPr="002C549D">
        <w:rPr>
          <w:rFonts w:ascii="Arial" w:hAnsi="Arial" w:cs="Arial"/>
          <w:sz w:val="24"/>
          <w:szCs w:val="24"/>
          <w:lang w:val="en-GB"/>
        </w:rPr>
        <w:t>’)</w:t>
      </w:r>
      <w:r w:rsidR="00AF6293">
        <w:rPr>
          <w:rFonts w:ascii="Arial" w:hAnsi="Arial" w:cs="Arial"/>
          <w:sz w:val="24"/>
          <w:szCs w:val="24"/>
          <w:lang w:val="en-GB"/>
        </w:rPr>
        <w:t>,</w:t>
      </w:r>
      <w:r w:rsidR="00AD7596" w:rsidRPr="002C549D">
        <w:rPr>
          <w:rFonts w:ascii="Arial" w:hAnsi="Arial" w:cs="Arial"/>
          <w:sz w:val="24"/>
          <w:szCs w:val="24"/>
          <w:lang w:val="en-GB"/>
        </w:rPr>
        <w:t xml:space="preserve"> a ‘stronger cultural exchange’ (‘</w:t>
      </w:r>
      <w:proofErr w:type="spellStart"/>
      <w:r w:rsidR="00AD7596" w:rsidRPr="002C549D">
        <w:rPr>
          <w:rFonts w:ascii="Arial" w:hAnsi="Arial" w:cs="Arial"/>
          <w:sz w:val="24"/>
          <w:szCs w:val="24"/>
          <w:lang w:val="en-GB"/>
        </w:rPr>
        <w:t>staerkerer</w:t>
      </w:r>
      <w:proofErr w:type="spellEnd"/>
      <w:r w:rsidR="00AD7596" w:rsidRPr="002C549D">
        <w:rPr>
          <w:rFonts w:ascii="Arial" w:hAnsi="Arial" w:cs="Arial"/>
          <w:sz w:val="24"/>
          <w:szCs w:val="24"/>
          <w:lang w:val="en-GB"/>
        </w:rPr>
        <w:t xml:space="preserve"> </w:t>
      </w:r>
      <w:proofErr w:type="spellStart"/>
      <w:r w:rsidR="00AD7596" w:rsidRPr="002C549D">
        <w:rPr>
          <w:rFonts w:ascii="Arial" w:hAnsi="Arial" w:cs="Arial"/>
          <w:sz w:val="24"/>
          <w:szCs w:val="24"/>
          <w:lang w:val="en-GB"/>
        </w:rPr>
        <w:t>Kulturaustausch</w:t>
      </w:r>
      <w:proofErr w:type="spellEnd"/>
      <w:r w:rsidR="00AD7596" w:rsidRPr="002C549D">
        <w:rPr>
          <w:rFonts w:ascii="Arial" w:hAnsi="Arial" w:cs="Arial"/>
          <w:sz w:val="24"/>
          <w:szCs w:val="24"/>
          <w:lang w:val="en-GB"/>
        </w:rPr>
        <w:t>’) with Africa</w:t>
      </w:r>
      <w:r w:rsidR="00AF6293">
        <w:rPr>
          <w:rFonts w:ascii="Arial" w:hAnsi="Arial" w:cs="Arial"/>
          <w:sz w:val="24"/>
          <w:szCs w:val="24"/>
          <w:lang w:val="en-GB"/>
        </w:rPr>
        <w:t xml:space="preserve"> and the need for provenance research on </w:t>
      </w:r>
      <w:r w:rsidR="00F52236">
        <w:rPr>
          <w:rFonts w:ascii="Arial" w:hAnsi="Arial" w:cs="Arial"/>
          <w:sz w:val="24"/>
          <w:szCs w:val="24"/>
          <w:lang w:val="en-GB"/>
        </w:rPr>
        <w:t xml:space="preserve">‘cultural assets from colonial </w:t>
      </w:r>
      <w:r w:rsidR="00AF6293">
        <w:rPr>
          <w:rFonts w:ascii="Arial" w:hAnsi="Arial" w:cs="Arial"/>
          <w:sz w:val="24"/>
          <w:szCs w:val="24"/>
          <w:lang w:val="en-GB"/>
        </w:rPr>
        <w:t>heritage in museums and collections</w:t>
      </w:r>
      <w:r w:rsidR="00F52236">
        <w:rPr>
          <w:rFonts w:ascii="Arial" w:hAnsi="Arial" w:cs="Arial"/>
          <w:sz w:val="24"/>
          <w:szCs w:val="24"/>
          <w:lang w:val="en-GB"/>
        </w:rPr>
        <w:t>’</w:t>
      </w:r>
      <w:r w:rsidR="00AF6293">
        <w:rPr>
          <w:rFonts w:ascii="Arial" w:hAnsi="Arial" w:cs="Arial"/>
          <w:sz w:val="24"/>
          <w:szCs w:val="24"/>
          <w:lang w:val="en-GB"/>
        </w:rPr>
        <w:t xml:space="preserve"> </w:t>
      </w:r>
      <w:r w:rsidR="00AD7596" w:rsidRPr="002C549D">
        <w:rPr>
          <w:rFonts w:ascii="Arial" w:hAnsi="Arial" w:cs="Arial"/>
          <w:sz w:val="24"/>
          <w:szCs w:val="24"/>
          <w:lang w:val="en-GB"/>
        </w:rPr>
        <w:t>are even written into Germany’s 2018 government coalition agreement</w:t>
      </w:r>
      <w:r w:rsidR="00AD7596">
        <w:rPr>
          <w:rFonts w:ascii="Arial" w:hAnsi="Arial" w:cs="Arial"/>
          <w:sz w:val="24"/>
          <w:szCs w:val="24"/>
          <w:lang w:val="en-GB"/>
        </w:rPr>
        <w:t>.</w:t>
      </w:r>
      <w:r w:rsidR="00BD0F31">
        <w:rPr>
          <w:rStyle w:val="Endnotenzeichen"/>
          <w:rFonts w:ascii="Arial" w:hAnsi="Arial" w:cs="Arial"/>
          <w:sz w:val="24"/>
          <w:szCs w:val="24"/>
          <w:lang w:val="en-GB"/>
        </w:rPr>
        <w:endnoteReference w:id="4"/>
      </w:r>
      <w:r w:rsidR="00AD7596">
        <w:rPr>
          <w:rFonts w:ascii="Arial" w:hAnsi="Arial" w:cs="Arial"/>
          <w:sz w:val="24"/>
          <w:szCs w:val="24"/>
          <w:lang w:val="en-GB"/>
        </w:rPr>
        <w:t xml:space="preserve"> </w:t>
      </w:r>
      <w:r>
        <w:rPr>
          <w:rFonts w:ascii="Arial" w:hAnsi="Arial" w:cs="Arial"/>
          <w:sz w:val="24"/>
          <w:szCs w:val="24"/>
          <w:lang w:val="en-GB"/>
        </w:rPr>
        <w:t>In the same year t</w:t>
      </w:r>
      <w:r w:rsidR="002437D1">
        <w:rPr>
          <w:rFonts w:ascii="Arial" w:hAnsi="Arial" w:cs="Arial"/>
          <w:sz w:val="24"/>
          <w:szCs w:val="24"/>
          <w:lang w:val="en-GB"/>
        </w:rPr>
        <w:t>he Federal Government Commissioner</w:t>
      </w:r>
      <w:r w:rsidR="00AD7596" w:rsidRPr="002C549D">
        <w:rPr>
          <w:rFonts w:ascii="Arial" w:hAnsi="Arial" w:cs="Arial"/>
          <w:sz w:val="24"/>
          <w:szCs w:val="24"/>
          <w:lang w:val="en-GB"/>
        </w:rPr>
        <w:t xml:space="preserve"> of Culture </w:t>
      </w:r>
      <w:r>
        <w:rPr>
          <w:rFonts w:ascii="Arial" w:hAnsi="Arial" w:cs="Arial"/>
          <w:sz w:val="24"/>
          <w:szCs w:val="24"/>
          <w:lang w:val="en-GB"/>
        </w:rPr>
        <w:t>and Media</w:t>
      </w:r>
      <w:r w:rsidR="009A3E98">
        <w:rPr>
          <w:rFonts w:ascii="Arial" w:hAnsi="Arial" w:cs="Arial"/>
          <w:sz w:val="24"/>
          <w:szCs w:val="24"/>
          <w:lang w:val="en-GB"/>
        </w:rPr>
        <w:t xml:space="preserve"> </w:t>
      </w:r>
      <w:r w:rsidR="00AD7596" w:rsidRPr="002C549D">
        <w:rPr>
          <w:rFonts w:ascii="Arial" w:hAnsi="Arial" w:cs="Arial"/>
          <w:sz w:val="24"/>
          <w:szCs w:val="24"/>
          <w:lang w:val="en-GB"/>
        </w:rPr>
        <w:t>invited representatives from museums and academia to the German Chancellery to discuss the colonial nature of collections, especially in ethnological museums, and the findings and perspectives of provenance research.</w:t>
      </w:r>
      <w:r w:rsidR="00D20212">
        <w:rPr>
          <w:rStyle w:val="Endnotenzeichen"/>
          <w:rFonts w:ascii="Arial" w:hAnsi="Arial" w:cs="Arial"/>
          <w:sz w:val="24"/>
          <w:szCs w:val="24"/>
          <w:lang w:val="en-GB"/>
        </w:rPr>
        <w:endnoteReference w:id="5"/>
      </w:r>
      <w:r w:rsidR="00AD7596">
        <w:rPr>
          <w:rFonts w:ascii="Arial" w:hAnsi="Arial" w:cs="Arial"/>
          <w:sz w:val="24"/>
          <w:szCs w:val="24"/>
          <w:lang w:val="en-GB"/>
        </w:rPr>
        <w:t xml:space="preserve"> </w:t>
      </w:r>
      <w:r w:rsidR="00AD7596" w:rsidRPr="002C549D">
        <w:rPr>
          <w:rFonts w:ascii="Arial" w:hAnsi="Arial" w:cs="Arial"/>
          <w:sz w:val="24"/>
          <w:szCs w:val="24"/>
          <w:lang w:val="en-GB"/>
        </w:rPr>
        <w:t xml:space="preserve">A topic that was once the preserve of political activists is now seen as the responsibility of institutions (museums, the government) and has become – up to a certain point – a welcome subject of discussion in </w:t>
      </w:r>
      <w:r w:rsidR="00DB24CE">
        <w:rPr>
          <w:rFonts w:ascii="Arial" w:hAnsi="Arial" w:cs="Arial"/>
          <w:sz w:val="24"/>
          <w:szCs w:val="24"/>
          <w:lang w:val="en-GB"/>
        </w:rPr>
        <w:t xml:space="preserve">media scape and </w:t>
      </w:r>
      <w:r w:rsidR="00AD7596" w:rsidRPr="002C549D">
        <w:rPr>
          <w:rFonts w:ascii="Arial" w:hAnsi="Arial" w:cs="Arial"/>
          <w:sz w:val="24"/>
          <w:szCs w:val="24"/>
          <w:lang w:val="en-GB"/>
        </w:rPr>
        <w:t>political circles. This sudden increase of interest, however, may also give rise to a certain vague sense of unease</w:t>
      </w:r>
      <w:r w:rsidR="005E14A9">
        <w:rPr>
          <w:rFonts w:ascii="Arial" w:hAnsi="Arial" w:cs="Arial"/>
          <w:sz w:val="24"/>
          <w:szCs w:val="24"/>
          <w:lang w:val="en-GB"/>
        </w:rPr>
        <w:t>, since</w:t>
      </w:r>
      <w:r w:rsidR="00AD7596" w:rsidRPr="002C549D">
        <w:rPr>
          <w:rFonts w:ascii="Arial" w:hAnsi="Arial" w:cs="Arial"/>
          <w:sz w:val="24"/>
          <w:szCs w:val="24"/>
          <w:lang w:val="en-GB"/>
        </w:rPr>
        <w:t xml:space="preserve"> provenance research and collaborations with ‘societies of origin’ are often </w:t>
      </w:r>
      <w:proofErr w:type="spellStart"/>
      <w:r w:rsidR="00AD7596" w:rsidRPr="002C549D">
        <w:rPr>
          <w:rFonts w:ascii="Arial" w:hAnsi="Arial" w:cs="Arial"/>
          <w:sz w:val="24"/>
          <w:szCs w:val="24"/>
          <w:lang w:val="en-GB"/>
        </w:rPr>
        <w:t>instrumentali</w:t>
      </w:r>
      <w:r w:rsidR="005D7AA7">
        <w:rPr>
          <w:rFonts w:ascii="Arial" w:hAnsi="Arial" w:cs="Arial"/>
          <w:sz w:val="24"/>
          <w:szCs w:val="24"/>
          <w:lang w:val="en-GB"/>
        </w:rPr>
        <w:t>z</w:t>
      </w:r>
      <w:r w:rsidR="00AD7596" w:rsidRPr="002C549D">
        <w:rPr>
          <w:rFonts w:ascii="Arial" w:hAnsi="Arial" w:cs="Arial"/>
          <w:sz w:val="24"/>
          <w:szCs w:val="24"/>
          <w:lang w:val="en-GB"/>
        </w:rPr>
        <w:t>ed</w:t>
      </w:r>
      <w:proofErr w:type="spellEnd"/>
      <w:r w:rsidR="00AD7596" w:rsidRPr="002C549D">
        <w:rPr>
          <w:rFonts w:ascii="Arial" w:hAnsi="Arial" w:cs="Arial"/>
          <w:sz w:val="24"/>
          <w:szCs w:val="24"/>
          <w:lang w:val="en-GB"/>
        </w:rPr>
        <w:t xml:space="preserve"> by public political institutions. They are increasingly viewed as part of the cultural-political agenda, which itself </w:t>
      </w:r>
      <w:r w:rsidR="00AD7596" w:rsidRPr="002C549D">
        <w:rPr>
          <w:rFonts w:ascii="Arial" w:hAnsi="Arial" w:cs="Arial"/>
          <w:sz w:val="24"/>
          <w:szCs w:val="24"/>
          <w:lang w:val="en-GB"/>
        </w:rPr>
        <w:lastRenderedPageBreak/>
        <w:t>represents an indirect assertion of power by the politically dominant discourse</w:t>
      </w:r>
      <w:r w:rsidR="00257688">
        <w:rPr>
          <w:rFonts w:ascii="Arial" w:hAnsi="Arial" w:cs="Arial"/>
          <w:sz w:val="24"/>
          <w:szCs w:val="24"/>
          <w:lang w:val="en-GB"/>
        </w:rPr>
        <w:t xml:space="preserve"> </w:t>
      </w:r>
      <w:r w:rsidR="00CE3CAB">
        <w:rPr>
          <w:rFonts w:ascii="Arial" w:hAnsi="Arial" w:cs="Arial"/>
          <w:sz w:val="24"/>
          <w:szCs w:val="24"/>
          <w:lang w:val="en-GB"/>
        </w:rPr>
        <w:t>–</w:t>
      </w:r>
      <w:r w:rsidR="00257688">
        <w:rPr>
          <w:rFonts w:ascii="Arial" w:hAnsi="Arial" w:cs="Arial"/>
          <w:sz w:val="24"/>
          <w:szCs w:val="24"/>
          <w:lang w:val="en-GB"/>
        </w:rPr>
        <w:t xml:space="preserve"> revoking or reinforcing </w:t>
      </w:r>
      <w:proofErr w:type="spellStart"/>
      <w:r w:rsidR="00257688">
        <w:rPr>
          <w:rFonts w:ascii="Arial" w:hAnsi="Arial" w:cs="Arial"/>
          <w:sz w:val="24"/>
          <w:szCs w:val="24"/>
          <w:lang w:val="en-GB"/>
        </w:rPr>
        <w:t>essentializing</w:t>
      </w:r>
      <w:proofErr w:type="spellEnd"/>
      <w:r w:rsidR="00257688">
        <w:rPr>
          <w:rFonts w:ascii="Arial" w:hAnsi="Arial" w:cs="Arial"/>
          <w:sz w:val="24"/>
          <w:szCs w:val="24"/>
          <w:lang w:val="en-GB"/>
        </w:rPr>
        <w:t xml:space="preserve"> ideas and imaginations of continental,</w:t>
      </w:r>
      <w:r w:rsidR="00CE3CAB">
        <w:rPr>
          <w:rFonts w:ascii="Arial" w:hAnsi="Arial" w:cs="Arial"/>
          <w:sz w:val="24"/>
          <w:szCs w:val="24"/>
          <w:lang w:val="en-GB"/>
        </w:rPr>
        <w:t xml:space="preserve"> national and ethnic identities</w:t>
      </w:r>
      <w:r w:rsidR="00AD7596" w:rsidRPr="002C549D">
        <w:rPr>
          <w:rFonts w:ascii="Arial" w:hAnsi="Arial" w:cs="Arial"/>
          <w:sz w:val="24"/>
          <w:szCs w:val="24"/>
          <w:lang w:val="en-GB"/>
        </w:rPr>
        <w:t xml:space="preserve">. </w:t>
      </w:r>
      <w:r w:rsidR="00257688">
        <w:rPr>
          <w:rFonts w:ascii="Arial" w:hAnsi="Arial" w:cs="Arial"/>
          <w:sz w:val="24"/>
          <w:szCs w:val="24"/>
          <w:lang w:val="en-GB"/>
        </w:rPr>
        <w:t>T</w:t>
      </w:r>
      <w:r w:rsidR="00AD7596" w:rsidRPr="002C549D">
        <w:rPr>
          <w:rFonts w:ascii="Arial" w:hAnsi="Arial" w:cs="Arial"/>
          <w:sz w:val="24"/>
          <w:szCs w:val="24"/>
          <w:lang w:val="en-GB"/>
        </w:rPr>
        <w:t xml:space="preserve">his power dynamic has an impact on those who participate in the project. </w:t>
      </w:r>
    </w:p>
    <w:p w14:paraId="7BFC721E" w14:textId="2F4D52E5" w:rsidR="008760D5" w:rsidRPr="002C549D" w:rsidRDefault="00CE71A5" w:rsidP="006A0E78">
      <w:pPr>
        <w:spacing w:after="0" w:line="480" w:lineRule="auto"/>
        <w:jc w:val="both"/>
        <w:rPr>
          <w:rFonts w:ascii="Arial" w:hAnsi="Arial" w:cs="Arial"/>
          <w:sz w:val="24"/>
          <w:szCs w:val="24"/>
          <w:lang w:val="en-GB"/>
        </w:rPr>
      </w:pPr>
      <w:r>
        <w:rPr>
          <w:rFonts w:ascii="Arial" w:hAnsi="Arial" w:cs="Arial"/>
          <w:sz w:val="24"/>
          <w:szCs w:val="24"/>
          <w:lang w:val="en-GB"/>
        </w:rPr>
        <w:t xml:space="preserve">Taking the two projects </w:t>
      </w:r>
      <w:r w:rsidR="001737E6">
        <w:rPr>
          <w:rFonts w:ascii="Arial" w:hAnsi="Arial" w:cs="Arial"/>
          <w:sz w:val="24"/>
          <w:szCs w:val="24"/>
          <w:lang w:val="en-GB"/>
        </w:rPr>
        <w:t xml:space="preserve">as a starting point we </w:t>
      </w:r>
      <w:r w:rsidR="00CE3CAB">
        <w:rPr>
          <w:rFonts w:ascii="Arial" w:hAnsi="Arial" w:cs="Arial"/>
          <w:sz w:val="24"/>
          <w:szCs w:val="24"/>
          <w:lang w:val="en-GB"/>
        </w:rPr>
        <w:t>–</w:t>
      </w:r>
      <w:r w:rsidR="00AB3E70">
        <w:rPr>
          <w:rFonts w:ascii="Arial" w:hAnsi="Arial" w:cs="Arial"/>
          <w:sz w:val="24"/>
          <w:szCs w:val="24"/>
          <w:lang w:val="en-GB"/>
        </w:rPr>
        <w:t xml:space="preserve"> </w:t>
      </w:r>
      <w:r w:rsidR="00A41CD2">
        <w:rPr>
          <w:rFonts w:ascii="Arial" w:hAnsi="Arial" w:cs="Arial"/>
          <w:sz w:val="24"/>
          <w:szCs w:val="24"/>
          <w:lang w:val="en-GB"/>
        </w:rPr>
        <w:t>Author 1</w:t>
      </w:r>
      <w:r w:rsidR="00AB3E70">
        <w:rPr>
          <w:rFonts w:ascii="Arial" w:hAnsi="Arial" w:cs="Arial"/>
          <w:sz w:val="24"/>
          <w:szCs w:val="24"/>
          <w:lang w:val="en-GB"/>
        </w:rPr>
        <w:t xml:space="preserve"> as coordinator and </w:t>
      </w:r>
      <w:r w:rsidR="00A41CD2">
        <w:rPr>
          <w:rFonts w:ascii="Arial" w:hAnsi="Arial" w:cs="Arial"/>
          <w:sz w:val="24"/>
          <w:szCs w:val="24"/>
          <w:lang w:val="en-GB"/>
        </w:rPr>
        <w:t>Author 2</w:t>
      </w:r>
      <w:r w:rsidR="00AB3E70">
        <w:rPr>
          <w:rFonts w:ascii="Arial" w:hAnsi="Arial" w:cs="Arial"/>
          <w:sz w:val="24"/>
          <w:szCs w:val="24"/>
          <w:lang w:val="en-GB"/>
        </w:rPr>
        <w:t xml:space="preserve"> as research associate of the project </w:t>
      </w:r>
      <w:r w:rsidR="00772CFD">
        <w:rPr>
          <w:rFonts w:ascii="Arial" w:hAnsi="Arial" w:cs="Arial"/>
          <w:sz w:val="24"/>
          <w:szCs w:val="24"/>
          <w:lang w:val="en-GB"/>
        </w:rPr>
        <w:t>–</w:t>
      </w:r>
      <w:r w:rsidR="00AB3E70">
        <w:rPr>
          <w:rFonts w:ascii="Arial" w:hAnsi="Arial" w:cs="Arial"/>
          <w:sz w:val="24"/>
          <w:szCs w:val="24"/>
          <w:lang w:val="en-GB"/>
        </w:rPr>
        <w:t xml:space="preserve"> </w:t>
      </w:r>
      <w:r w:rsidR="004C4D39">
        <w:rPr>
          <w:rFonts w:ascii="Arial" w:hAnsi="Arial" w:cs="Arial"/>
          <w:sz w:val="24"/>
          <w:szCs w:val="24"/>
          <w:lang w:val="en-GB"/>
        </w:rPr>
        <w:t>will</w:t>
      </w:r>
      <w:r w:rsidR="00772CFD">
        <w:rPr>
          <w:rFonts w:ascii="Arial" w:hAnsi="Arial" w:cs="Arial"/>
          <w:sz w:val="24"/>
          <w:szCs w:val="24"/>
          <w:lang w:val="en-GB"/>
        </w:rPr>
        <w:t xml:space="preserve"> (self-)critically</w:t>
      </w:r>
      <w:r w:rsidR="004C4D39">
        <w:rPr>
          <w:rFonts w:ascii="Arial" w:hAnsi="Arial" w:cs="Arial"/>
          <w:sz w:val="24"/>
          <w:szCs w:val="24"/>
          <w:lang w:val="en-GB"/>
        </w:rPr>
        <w:t xml:space="preserve"> reflect on paradoxes </w:t>
      </w:r>
      <w:r w:rsidR="008D5353">
        <w:rPr>
          <w:rFonts w:ascii="Arial" w:hAnsi="Arial" w:cs="Arial"/>
          <w:sz w:val="24"/>
          <w:szCs w:val="24"/>
          <w:lang w:val="en-GB"/>
        </w:rPr>
        <w:t>and (app</w:t>
      </w:r>
      <w:r w:rsidR="00CE796D">
        <w:rPr>
          <w:rFonts w:ascii="Arial" w:hAnsi="Arial" w:cs="Arial"/>
          <w:sz w:val="24"/>
          <w:szCs w:val="24"/>
          <w:lang w:val="en-GB"/>
        </w:rPr>
        <w:t>arent</w:t>
      </w:r>
      <w:r w:rsidR="00D575DA">
        <w:rPr>
          <w:rFonts w:ascii="Arial" w:hAnsi="Arial" w:cs="Arial"/>
          <w:sz w:val="24"/>
          <w:szCs w:val="24"/>
          <w:lang w:val="en-GB"/>
        </w:rPr>
        <w:t>)</w:t>
      </w:r>
      <w:r w:rsidR="00CE796D">
        <w:rPr>
          <w:rFonts w:ascii="Arial" w:hAnsi="Arial" w:cs="Arial"/>
          <w:sz w:val="24"/>
          <w:szCs w:val="24"/>
          <w:lang w:val="en-GB"/>
        </w:rPr>
        <w:t xml:space="preserve"> </w:t>
      </w:r>
      <w:proofErr w:type="spellStart"/>
      <w:r w:rsidR="00CE796D">
        <w:rPr>
          <w:rFonts w:ascii="Arial" w:hAnsi="Arial" w:cs="Arial"/>
          <w:sz w:val="24"/>
          <w:szCs w:val="24"/>
          <w:lang w:val="en-GB"/>
        </w:rPr>
        <w:t>aporias</w:t>
      </w:r>
      <w:proofErr w:type="spellEnd"/>
      <w:r w:rsidR="00CE796D">
        <w:rPr>
          <w:rFonts w:ascii="Arial" w:hAnsi="Arial" w:cs="Arial"/>
          <w:sz w:val="24"/>
          <w:szCs w:val="24"/>
          <w:lang w:val="en-GB"/>
        </w:rPr>
        <w:t xml:space="preserve"> </w:t>
      </w:r>
      <w:r w:rsidR="00722630">
        <w:rPr>
          <w:rFonts w:ascii="Arial" w:hAnsi="Arial" w:cs="Arial"/>
          <w:sz w:val="24"/>
          <w:szCs w:val="24"/>
          <w:lang w:val="en-GB"/>
        </w:rPr>
        <w:t>in the process of trying to implement a postcolonial</w:t>
      </w:r>
      <w:r w:rsidR="00CE796D">
        <w:rPr>
          <w:rFonts w:ascii="Arial" w:hAnsi="Arial" w:cs="Arial"/>
          <w:sz w:val="24"/>
          <w:szCs w:val="24"/>
          <w:lang w:val="en-GB"/>
        </w:rPr>
        <w:t xml:space="preserve"> collaborative research approach</w:t>
      </w:r>
      <w:r w:rsidR="0013040C">
        <w:rPr>
          <w:rFonts w:ascii="Arial" w:hAnsi="Arial" w:cs="Arial"/>
          <w:sz w:val="24"/>
          <w:szCs w:val="24"/>
          <w:lang w:val="en-GB"/>
        </w:rPr>
        <w:t xml:space="preserve"> with its focus on c</w:t>
      </w:r>
      <w:r w:rsidR="00D26A4D">
        <w:rPr>
          <w:rFonts w:ascii="Arial" w:hAnsi="Arial" w:cs="Arial"/>
          <w:sz w:val="24"/>
          <w:szCs w:val="24"/>
          <w:lang w:val="en-GB"/>
        </w:rPr>
        <w:t xml:space="preserve">ollaboration. </w:t>
      </w:r>
      <w:r w:rsidR="008760D5" w:rsidRPr="002C549D">
        <w:rPr>
          <w:rFonts w:ascii="Arial" w:hAnsi="Arial" w:cs="Arial"/>
          <w:sz w:val="24"/>
          <w:szCs w:val="24"/>
          <w:lang w:val="en-GB"/>
        </w:rPr>
        <w:t>With the words cited at t</w:t>
      </w:r>
      <w:r w:rsidR="009F7590">
        <w:rPr>
          <w:rFonts w:ascii="Arial" w:hAnsi="Arial" w:cs="Arial"/>
          <w:sz w:val="24"/>
          <w:szCs w:val="24"/>
          <w:lang w:val="en-GB"/>
        </w:rPr>
        <w:t xml:space="preserve">he beginning of this article, </w:t>
      </w:r>
      <w:proofErr w:type="spellStart"/>
      <w:r w:rsidR="009F7590">
        <w:rPr>
          <w:rFonts w:ascii="Arial" w:hAnsi="Arial" w:cs="Arial"/>
          <w:sz w:val="24"/>
          <w:szCs w:val="24"/>
          <w:lang w:val="en-GB"/>
        </w:rPr>
        <w:t>Machemba</w:t>
      </w:r>
      <w:proofErr w:type="spellEnd"/>
      <w:r w:rsidR="008760D5" w:rsidRPr="002C549D">
        <w:rPr>
          <w:rFonts w:ascii="Arial" w:hAnsi="Arial" w:cs="Arial"/>
          <w:sz w:val="24"/>
          <w:szCs w:val="24"/>
          <w:lang w:val="en-GB"/>
        </w:rPr>
        <w:t xml:space="preserve"> positions himself as a self-confident equal, rather than complying with the colonial image of the subjected, colonized ‘native’ who has no agency. He speaks as </w:t>
      </w:r>
      <w:proofErr w:type="spellStart"/>
      <w:r w:rsidR="008760D5" w:rsidRPr="002C549D">
        <w:rPr>
          <w:rFonts w:ascii="Arial" w:hAnsi="Arial" w:cs="Arial"/>
          <w:sz w:val="24"/>
          <w:szCs w:val="24"/>
          <w:lang w:val="en-GB"/>
        </w:rPr>
        <w:t>Wissmann’s</w:t>
      </w:r>
      <w:proofErr w:type="spellEnd"/>
      <w:r w:rsidR="008760D5" w:rsidRPr="002C549D">
        <w:rPr>
          <w:rFonts w:ascii="Arial" w:hAnsi="Arial" w:cs="Arial"/>
          <w:sz w:val="24"/>
          <w:szCs w:val="24"/>
          <w:lang w:val="en-GB"/>
        </w:rPr>
        <w:t xml:space="preserve"> peer – </w:t>
      </w:r>
      <w:proofErr w:type="spellStart"/>
      <w:r w:rsidR="008760D5" w:rsidRPr="002C549D">
        <w:rPr>
          <w:rFonts w:ascii="Arial" w:hAnsi="Arial" w:cs="Arial"/>
          <w:sz w:val="24"/>
          <w:szCs w:val="24"/>
          <w:lang w:val="en-GB"/>
        </w:rPr>
        <w:t>Wissmann</w:t>
      </w:r>
      <w:proofErr w:type="spellEnd"/>
      <w:r w:rsidR="008760D5" w:rsidRPr="002C549D">
        <w:rPr>
          <w:rFonts w:ascii="Arial" w:hAnsi="Arial" w:cs="Arial"/>
          <w:sz w:val="24"/>
          <w:szCs w:val="24"/>
          <w:lang w:val="en-GB"/>
        </w:rPr>
        <w:t xml:space="preserve"> being at the time the representative of the German Empire – and introduces the concept of ‘friendship’.</w:t>
      </w:r>
      <w:r w:rsidR="008760D5">
        <w:rPr>
          <w:rStyle w:val="Endnotenzeichen"/>
          <w:rFonts w:ascii="Arial" w:hAnsi="Arial" w:cs="Arial"/>
          <w:sz w:val="24"/>
          <w:szCs w:val="24"/>
          <w:lang w:val="en-GB"/>
        </w:rPr>
        <w:endnoteReference w:id="6"/>
      </w:r>
      <w:r w:rsidR="008760D5" w:rsidRPr="002C549D">
        <w:rPr>
          <w:rFonts w:ascii="Arial" w:hAnsi="Arial" w:cs="Arial"/>
          <w:sz w:val="24"/>
          <w:szCs w:val="24"/>
          <w:lang w:val="en-GB"/>
        </w:rPr>
        <w:t xml:space="preserve"> He also speaks to </w:t>
      </w:r>
      <w:proofErr w:type="spellStart"/>
      <w:r w:rsidR="008760D5" w:rsidRPr="002C549D">
        <w:rPr>
          <w:rFonts w:ascii="Arial" w:hAnsi="Arial" w:cs="Arial"/>
          <w:sz w:val="24"/>
          <w:szCs w:val="24"/>
          <w:lang w:val="en-GB"/>
        </w:rPr>
        <w:t>Wissmann</w:t>
      </w:r>
      <w:proofErr w:type="spellEnd"/>
      <w:r w:rsidR="008760D5" w:rsidRPr="002C549D">
        <w:rPr>
          <w:rFonts w:ascii="Arial" w:hAnsi="Arial" w:cs="Arial"/>
          <w:sz w:val="24"/>
          <w:szCs w:val="24"/>
          <w:lang w:val="en-GB"/>
        </w:rPr>
        <w:t xml:space="preserve"> on a personal level, locating his relationship to the Germans within a context of social interchange based on mutual respect. We have placed this quotation at the beginning of our article, because one goal of our current provenance research project is the</w:t>
      </w:r>
      <w:r w:rsidR="006D421F">
        <w:rPr>
          <w:rFonts w:ascii="Arial" w:hAnsi="Arial" w:cs="Arial"/>
          <w:sz w:val="24"/>
          <w:szCs w:val="24"/>
          <w:lang w:val="en-GB"/>
        </w:rPr>
        <w:t xml:space="preserve"> fragmented</w:t>
      </w:r>
      <w:r w:rsidR="008760D5" w:rsidRPr="002C549D">
        <w:rPr>
          <w:rFonts w:ascii="Arial" w:hAnsi="Arial" w:cs="Arial"/>
          <w:sz w:val="24"/>
          <w:szCs w:val="24"/>
          <w:lang w:val="en-GB"/>
        </w:rPr>
        <w:t xml:space="preserve"> reconstruction of the role/agenda/agency of individual African actors in the context of appropriation</w:t>
      </w:r>
      <w:r w:rsidR="00AB3E70">
        <w:rPr>
          <w:rFonts w:ascii="Arial" w:hAnsi="Arial" w:cs="Arial"/>
          <w:sz w:val="24"/>
          <w:szCs w:val="24"/>
          <w:lang w:val="en-GB"/>
        </w:rPr>
        <w:t xml:space="preserve"> – </w:t>
      </w:r>
      <w:proofErr w:type="spellStart"/>
      <w:r w:rsidR="00AB3E70">
        <w:rPr>
          <w:rFonts w:ascii="Arial" w:hAnsi="Arial" w:cs="Arial"/>
          <w:sz w:val="24"/>
          <w:szCs w:val="24"/>
          <w:lang w:val="en-GB"/>
        </w:rPr>
        <w:t>Machemba</w:t>
      </w:r>
      <w:proofErr w:type="spellEnd"/>
      <w:r w:rsidR="00AB3E70">
        <w:rPr>
          <w:rFonts w:ascii="Arial" w:hAnsi="Arial" w:cs="Arial"/>
          <w:sz w:val="24"/>
          <w:szCs w:val="24"/>
          <w:lang w:val="en-GB"/>
        </w:rPr>
        <w:t xml:space="preserve"> </w:t>
      </w:r>
      <w:r w:rsidR="006D421F">
        <w:rPr>
          <w:rFonts w:ascii="Arial" w:hAnsi="Arial" w:cs="Arial"/>
          <w:sz w:val="24"/>
          <w:szCs w:val="24"/>
          <w:lang w:val="en-GB"/>
        </w:rPr>
        <w:t>was one of them</w:t>
      </w:r>
      <w:r w:rsidR="001F1AEB">
        <w:rPr>
          <w:rFonts w:ascii="Arial" w:hAnsi="Arial" w:cs="Arial"/>
          <w:sz w:val="24"/>
          <w:szCs w:val="24"/>
          <w:lang w:val="en-GB"/>
        </w:rPr>
        <w:t xml:space="preserve"> who does not</w:t>
      </w:r>
      <w:r w:rsidR="00806601">
        <w:rPr>
          <w:rFonts w:ascii="Arial" w:hAnsi="Arial" w:cs="Arial"/>
          <w:sz w:val="24"/>
          <w:szCs w:val="24"/>
          <w:lang w:val="en-GB"/>
        </w:rPr>
        <w:t xml:space="preserve"> fit in the colonial constructions of ahistorical and locally bounded African societies. </w:t>
      </w:r>
      <w:r w:rsidR="008760D5" w:rsidRPr="002C549D">
        <w:rPr>
          <w:rFonts w:ascii="Arial" w:hAnsi="Arial" w:cs="Arial"/>
          <w:sz w:val="24"/>
          <w:szCs w:val="24"/>
          <w:lang w:val="en-GB"/>
        </w:rPr>
        <w:t xml:space="preserve">But we must also recognize that colonial relationships, that is to say their interpretations and the way in which they have been distorted to fit colonial ideology, continue to exert their power today. It goes without saying that collaboration with the makers, users and previous owners of the objects and their descendants today is hardly to be </w:t>
      </w:r>
      <w:r w:rsidR="008760D5" w:rsidRPr="002C549D">
        <w:rPr>
          <w:rFonts w:ascii="Arial" w:hAnsi="Arial" w:cs="Arial"/>
          <w:sz w:val="24"/>
          <w:szCs w:val="24"/>
          <w:lang w:val="en-GB"/>
        </w:rPr>
        <w:lastRenderedPageBreak/>
        <w:t xml:space="preserve">equated with </w:t>
      </w:r>
      <w:proofErr w:type="spellStart"/>
      <w:r w:rsidR="008760D5" w:rsidRPr="002C549D">
        <w:rPr>
          <w:rFonts w:ascii="Arial" w:hAnsi="Arial" w:cs="Arial"/>
          <w:sz w:val="24"/>
          <w:szCs w:val="24"/>
          <w:lang w:val="en-GB"/>
        </w:rPr>
        <w:t>Wissmann’s</w:t>
      </w:r>
      <w:proofErr w:type="spellEnd"/>
      <w:r w:rsidR="008760D5" w:rsidRPr="002C549D">
        <w:rPr>
          <w:rFonts w:ascii="Arial" w:hAnsi="Arial" w:cs="Arial"/>
          <w:sz w:val="24"/>
          <w:szCs w:val="24"/>
          <w:lang w:val="en-GB"/>
        </w:rPr>
        <w:t xml:space="preserve"> demand (backed with the threat of military force) that the Africans should subject themselves to (or cooperate with) the German Empire. Yet </w:t>
      </w:r>
      <w:proofErr w:type="spellStart"/>
      <w:r w:rsidR="008760D5" w:rsidRPr="002C549D">
        <w:rPr>
          <w:rFonts w:ascii="Arial" w:hAnsi="Arial" w:cs="Arial"/>
          <w:sz w:val="24"/>
          <w:szCs w:val="24"/>
          <w:lang w:val="en-GB"/>
        </w:rPr>
        <w:t>Machemba’s</w:t>
      </w:r>
      <w:proofErr w:type="spellEnd"/>
      <w:r w:rsidR="008760D5" w:rsidRPr="002C549D">
        <w:rPr>
          <w:rFonts w:ascii="Arial" w:hAnsi="Arial" w:cs="Arial"/>
          <w:sz w:val="24"/>
          <w:szCs w:val="24"/>
          <w:lang w:val="en-GB"/>
        </w:rPr>
        <w:t xml:space="preserve"> words give rise to a number of questions that are relevant to our circumstances, too. </w:t>
      </w:r>
    </w:p>
    <w:p w14:paraId="0C5B09FC" w14:textId="7F29ADCC" w:rsidR="008018E2" w:rsidRDefault="00E8029A" w:rsidP="006A0E78">
      <w:pPr>
        <w:spacing w:after="0" w:line="480" w:lineRule="auto"/>
        <w:jc w:val="both"/>
        <w:rPr>
          <w:rFonts w:ascii="Arial" w:hAnsi="Arial" w:cs="Arial"/>
          <w:sz w:val="24"/>
          <w:szCs w:val="24"/>
          <w:lang w:val="en-GB"/>
        </w:rPr>
      </w:pPr>
      <w:r>
        <w:rPr>
          <w:rFonts w:ascii="Arial" w:hAnsi="Arial" w:cs="Arial"/>
          <w:sz w:val="24"/>
          <w:szCs w:val="24"/>
          <w:lang w:val="en-GB"/>
        </w:rPr>
        <w:t xml:space="preserve">A question </w:t>
      </w:r>
      <w:r w:rsidR="00656C5C">
        <w:rPr>
          <w:rFonts w:ascii="Arial" w:hAnsi="Arial" w:cs="Arial"/>
          <w:sz w:val="24"/>
          <w:szCs w:val="24"/>
          <w:lang w:val="en-GB"/>
        </w:rPr>
        <w:t xml:space="preserve">we’ve been asking ourselves (partly in dialogue with the Tanzanian partners) </w:t>
      </w:r>
      <w:r w:rsidR="005D7AA7">
        <w:rPr>
          <w:rFonts w:ascii="Arial" w:hAnsi="Arial" w:cs="Arial"/>
          <w:sz w:val="24"/>
          <w:szCs w:val="24"/>
          <w:lang w:val="en-GB"/>
        </w:rPr>
        <w:t xml:space="preserve">is </w:t>
      </w:r>
      <w:r>
        <w:rPr>
          <w:rFonts w:ascii="Arial" w:hAnsi="Arial" w:cs="Arial"/>
          <w:sz w:val="24"/>
          <w:szCs w:val="24"/>
          <w:lang w:val="en-GB"/>
        </w:rPr>
        <w:t xml:space="preserve">how </w:t>
      </w:r>
      <w:r w:rsidR="00C131FB">
        <w:rPr>
          <w:rFonts w:ascii="Arial" w:hAnsi="Arial" w:cs="Arial"/>
          <w:sz w:val="24"/>
          <w:szCs w:val="24"/>
          <w:lang w:val="en-GB"/>
        </w:rPr>
        <w:t xml:space="preserve">we </w:t>
      </w:r>
      <w:r>
        <w:rPr>
          <w:rFonts w:ascii="Arial" w:hAnsi="Arial" w:cs="Arial"/>
          <w:sz w:val="24"/>
          <w:szCs w:val="24"/>
          <w:lang w:val="en-GB"/>
        </w:rPr>
        <w:t xml:space="preserve">can </w:t>
      </w:r>
      <w:r w:rsidR="00C131FB">
        <w:rPr>
          <w:rFonts w:ascii="Arial" w:hAnsi="Arial" w:cs="Arial"/>
          <w:sz w:val="24"/>
          <w:szCs w:val="24"/>
          <w:lang w:val="en-GB"/>
        </w:rPr>
        <w:t>avoid that collaboration and decolonization remain empty phrases?</w:t>
      </w:r>
      <w:r>
        <w:rPr>
          <w:rFonts w:ascii="Arial" w:hAnsi="Arial" w:cs="Arial"/>
          <w:sz w:val="24"/>
          <w:szCs w:val="24"/>
          <w:lang w:val="en-GB"/>
        </w:rPr>
        <w:t xml:space="preserve"> </w:t>
      </w:r>
      <w:proofErr w:type="gramStart"/>
      <w:r>
        <w:rPr>
          <w:rFonts w:ascii="Arial" w:hAnsi="Arial" w:cs="Arial"/>
          <w:sz w:val="24"/>
          <w:szCs w:val="24"/>
          <w:lang w:val="en-GB"/>
        </w:rPr>
        <w:t>I</w:t>
      </w:r>
      <w:r w:rsidR="00BB20F4">
        <w:rPr>
          <w:rFonts w:ascii="Arial" w:hAnsi="Arial" w:cs="Arial"/>
          <w:sz w:val="24"/>
          <w:szCs w:val="24"/>
          <w:lang w:val="en-GB"/>
        </w:rPr>
        <w:t>s</w:t>
      </w:r>
      <w:proofErr w:type="gramEnd"/>
      <w:r w:rsidR="005F0877" w:rsidRPr="00786F01">
        <w:rPr>
          <w:rFonts w:ascii="Arial" w:hAnsi="Arial" w:cs="Arial"/>
          <w:sz w:val="24"/>
          <w:szCs w:val="24"/>
          <w:lang w:val="en-GB"/>
        </w:rPr>
        <w:t xml:space="preserve"> </w:t>
      </w:r>
      <w:r w:rsidR="005F0877" w:rsidRPr="00CD2AE3">
        <w:rPr>
          <w:rFonts w:ascii="Arial" w:hAnsi="Arial" w:cs="Arial"/>
          <w:sz w:val="24"/>
          <w:szCs w:val="24"/>
          <w:lang w:val="en-GB"/>
        </w:rPr>
        <w:t>the term</w:t>
      </w:r>
      <w:r w:rsidR="00A553C0" w:rsidRPr="00CD2AE3">
        <w:rPr>
          <w:rFonts w:ascii="Arial" w:hAnsi="Arial" w:cs="Arial"/>
          <w:sz w:val="24"/>
          <w:szCs w:val="24"/>
          <w:lang w:val="en-GB"/>
        </w:rPr>
        <w:t xml:space="preserve"> </w:t>
      </w:r>
      <w:r w:rsidR="00786F01" w:rsidRPr="00CD2AE3">
        <w:rPr>
          <w:rFonts w:ascii="Arial" w:hAnsi="Arial" w:cs="Arial"/>
          <w:sz w:val="24"/>
          <w:szCs w:val="24"/>
          <w:lang w:val="en-GB"/>
        </w:rPr>
        <w:t xml:space="preserve">provenance research </w:t>
      </w:r>
      <w:r w:rsidR="00A553C0" w:rsidRPr="00CD2AE3">
        <w:rPr>
          <w:rFonts w:ascii="Arial" w:hAnsi="Arial" w:cs="Arial"/>
          <w:sz w:val="24"/>
          <w:szCs w:val="24"/>
          <w:lang w:val="en-GB"/>
        </w:rPr>
        <w:t>and the underlying conceptual framework</w:t>
      </w:r>
      <w:r w:rsidR="009313E8">
        <w:rPr>
          <w:rFonts w:ascii="Arial" w:hAnsi="Arial" w:cs="Arial"/>
          <w:sz w:val="24"/>
          <w:szCs w:val="24"/>
          <w:lang w:val="en-GB"/>
        </w:rPr>
        <w:t xml:space="preserve"> focusing on</w:t>
      </w:r>
      <w:r w:rsidR="0003363D">
        <w:rPr>
          <w:rFonts w:ascii="Arial" w:hAnsi="Arial" w:cs="Arial"/>
          <w:sz w:val="24"/>
          <w:szCs w:val="24"/>
          <w:lang w:val="en-GB"/>
        </w:rPr>
        <w:t xml:space="preserve"> issues of ownership and circumstances of acquisition</w:t>
      </w:r>
      <w:r w:rsidR="0081330E">
        <w:rPr>
          <w:rFonts w:ascii="Arial" w:hAnsi="Arial" w:cs="Arial"/>
          <w:sz w:val="24"/>
          <w:szCs w:val="24"/>
          <w:lang w:val="en-GB"/>
        </w:rPr>
        <w:t xml:space="preserve"> </w:t>
      </w:r>
      <w:r w:rsidR="00786F01" w:rsidRPr="00CD2AE3">
        <w:rPr>
          <w:rFonts w:ascii="Arial" w:hAnsi="Arial" w:cs="Arial"/>
          <w:sz w:val="24"/>
          <w:szCs w:val="24"/>
          <w:lang w:val="en-GB"/>
        </w:rPr>
        <w:t>per se self</w:t>
      </w:r>
      <w:r w:rsidR="00786F01">
        <w:rPr>
          <w:rFonts w:ascii="Arial" w:hAnsi="Arial" w:cs="Arial"/>
          <w:sz w:val="24"/>
          <w:szCs w:val="24"/>
          <w:lang w:val="en-GB"/>
        </w:rPr>
        <w:t>-</w:t>
      </w:r>
      <w:r w:rsidR="00786F01" w:rsidRPr="00CD2AE3">
        <w:rPr>
          <w:rFonts w:ascii="Arial" w:hAnsi="Arial" w:cs="Arial"/>
          <w:sz w:val="24"/>
          <w:szCs w:val="24"/>
          <w:lang w:val="en-GB"/>
        </w:rPr>
        <w:t>referential</w:t>
      </w:r>
      <w:r>
        <w:rPr>
          <w:rFonts w:ascii="Arial" w:hAnsi="Arial" w:cs="Arial"/>
          <w:sz w:val="24"/>
          <w:szCs w:val="24"/>
          <w:lang w:val="en-GB"/>
        </w:rPr>
        <w:t xml:space="preserve">, imposing </w:t>
      </w:r>
      <w:r w:rsidR="00786F01">
        <w:rPr>
          <w:rFonts w:ascii="Arial" w:hAnsi="Arial" w:cs="Arial"/>
          <w:sz w:val="24"/>
          <w:szCs w:val="24"/>
          <w:lang w:val="en-GB"/>
        </w:rPr>
        <w:t>certain perspectives and research agendas on the partners</w:t>
      </w:r>
      <w:r w:rsidR="00387BD0">
        <w:rPr>
          <w:rFonts w:ascii="Arial" w:hAnsi="Arial" w:cs="Arial"/>
          <w:sz w:val="24"/>
          <w:szCs w:val="24"/>
          <w:lang w:val="en-GB"/>
        </w:rPr>
        <w:t xml:space="preserve">? </w:t>
      </w:r>
      <w:r w:rsidR="00D3131E">
        <w:rPr>
          <w:rFonts w:ascii="Arial" w:hAnsi="Arial" w:cs="Arial"/>
          <w:sz w:val="24"/>
          <w:szCs w:val="24"/>
          <w:lang w:val="en-GB"/>
        </w:rPr>
        <w:t xml:space="preserve">And, when </w:t>
      </w:r>
      <w:r w:rsidR="00D46217">
        <w:rPr>
          <w:rFonts w:ascii="Arial" w:hAnsi="Arial" w:cs="Arial"/>
          <w:sz w:val="24"/>
          <w:szCs w:val="24"/>
          <w:lang w:val="en-GB"/>
        </w:rPr>
        <w:t xml:space="preserve">provenance research </w:t>
      </w:r>
      <w:r w:rsidR="00BB20F4">
        <w:rPr>
          <w:rFonts w:ascii="Arial" w:hAnsi="Arial" w:cs="Arial"/>
          <w:sz w:val="24"/>
          <w:szCs w:val="24"/>
          <w:lang w:val="en-GB"/>
        </w:rPr>
        <w:t>projects are carried out</w:t>
      </w:r>
      <w:r w:rsidR="0013040C">
        <w:rPr>
          <w:rFonts w:ascii="Arial" w:hAnsi="Arial" w:cs="Arial"/>
          <w:sz w:val="24"/>
          <w:szCs w:val="24"/>
          <w:lang w:val="en-US"/>
        </w:rPr>
        <w:t xml:space="preserve"> in a certain in</w:t>
      </w:r>
      <w:r w:rsidR="000A00BF">
        <w:rPr>
          <w:rFonts w:ascii="Arial" w:hAnsi="Arial" w:cs="Arial"/>
          <w:sz w:val="24"/>
          <w:szCs w:val="24"/>
          <w:lang w:val="en-US"/>
        </w:rPr>
        <w:t>stitutional frame</w:t>
      </w:r>
      <w:r w:rsidR="00BB1DF1">
        <w:rPr>
          <w:rFonts w:ascii="Arial" w:hAnsi="Arial" w:cs="Arial"/>
          <w:sz w:val="24"/>
          <w:szCs w:val="24"/>
          <w:lang w:val="en-US"/>
        </w:rPr>
        <w:t xml:space="preserve">work and depending on German funds </w:t>
      </w:r>
      <w:r w:rsidR="00667632">
        <w:rPr>
          <w:rFonts w:ascii="Arial" w:hAnsi="Arial" w:cs="Arial"/>
          <w:sz w:val="24"/>
          <w:szCs w:val="24"/>
          <w:lang w:val="en-US"/>
        </w:rPr>
        <w:t>how a power critical perspective</w:t>
      </w:r>
      <w:r w:rsidR="00670825">
        <w:rPr>
          <w:rFonts w:ascii="Arial" w:hAnsi="Arial" w:cs="Arial"/>
          <w:sz w:val="24"/>
          <w:szCs w:val="24"/>
          <w:lang w:val="en-US"/>
        </w:rPr>
        <w:t xml:space="preserve"> is</w:t>
      </w:r>
      <w:r w:rsidR="00667632">
        <w:rPr>
          <w:rFonts w:ascii="Arial" w:hAnsi="Arial" w:cs="Arial"/>
          <w:sz w:val="24"/>
          <w:szCs w:val="24"/>
          <w:lang w:val="en-US"/>
        </w:rPr>
        <w:t xml:space="preserve"> </w:t>
      </w:r>
      <w:r w:rsidR="00D3131E">
        <w:rPr>
          <w:rFonts w:ascii="Arial" w:hAnsi="Arial" w:cs="Arial"/>
          <w:sz w:val="24"/>
          <w:szCs w:val="24"/>
          <w:lang w:val="en-US"/>
        </w:rPr>
        <w:t xml:space="preserve">not </w:t>
      </w:r>
      <w:r w:rsidR="00667632">
        <w:rPr>
          <w:rFonts w:ascii="Arial" w:hAnsi="Arial" w:cs="Arial"/>
          <w:sz w:val="24"/>
          <w:szCs w:val="24"/>
          <w:lang w:val="en-US"/>
        </w:rPr>
        <w:t>merely be reflected</w:t>
      </w:r>
      <w:r w:rsidR="00D6084B">
        <w:rPr>
          <w:rFonts w:ascii="Arial" w:hAnsi="Arial" w:cs="Arial"/>
          <w:sz w:val="24"/>
          <w:szCs w:val="24"/>
          <w:lang w:val="en-US"/>
        </w:rPr>
        <w:t xml:space="preserve"> but also practically imp</w:t>
      </w:r>
      <w:r w:rsidR="00D3131E">
        <w:rPr>
          <w:rFonts w:ascii="Arial" w:hAnsi="Arial" w:cs="Arial"/>
          <w:sz w:val="24"/>
          <w:szCs w:val="24"/>
          <w:lang w:val="en-US"/>
        </w:rPr>
        <w:t>le</w:t>
      </w:r>
      <w:r w:rsidR="00667632">
        <w:rPr>
          <w:rFonts w:ascii="Arial" w:hAnsi="Arial" w:cs="Arial"/>
          <w:sz w:val="24"/>
          <w:szCs w:val="24"/>
          <w:lang w:val="en-US"/>
        </w:rPr>
        <w:t xml:space="preserve">mented? </w:t>
      </w:r>
      <w:r w:rsidR="001F666B">
        <w:rPr>
          <w:rFonts w:ascii="Arial" w:hAnsi="Arial" w:cs="Arial"/>
          <w:sz w:val="24"/>
          <w:szCs w:val="24"/>
          <w:lang w:val="en-US"/>
        </w:rPr>
        <w:t xml:space="preserve">And what about </w:t>
      </w:r>
      <w:r w:rsidR="001132A8">
        <w:rPr>
          <w:rFonts w:ascii="Arial" w:hAnsi="Arial" w:cs="Arial"/>
          <w:sz w:val="24"/>
          <w:szCs w:val="24"/>
          <w:lang w:val="en-US"/>
        </w:rPr>
        <w:t>the</w:t>
      </w:r>
      <w:r w:rsidR="00667632" w:rsidRPr="002C549D">
        <w:rPr>
          <w:rFonts w:ascii="Arial" w:hAnsi="Arial" w:cs="Arial"/>
          <w:sz w:val="24"/>
          <w:szCs w:val="24"/>
          <w:lang w:val="en-GB"/>
        </w:rPr>
        <w:t xml:space="preserve"> deconstruction of colonial class, gender, race, and ethnic categorizations, and of the resulting representations</w:t>
      </w:r>
      <w:r w:rsidR="001F666B">
        <w:rPr>
          <w:rFonts w:ascii="Arial" w:hAnsi="Arial" w:cs="Arial"/>
          <w:sz w:val="24"/>
          <w:szCs w:val="24"/>
          <w:lang w:val="en-GB"/>
        </w:rPr>
        <w:t xml:space="preserve"> that is </w:t>
      </w:r>
      <w:r w:rsidR="00667632" w:rsidRPr="002C549D">
        <w:rPr>
          <w:rFonts w:ascii="Arial" w:hAnsi="Arial" w:cs="Arial"/>
          <w:sz w:val="24"/>
          <w:szCs w:val="24"/>
          <w:lang w:val="en-GB"/>
        </w:rPr>
        <w:t>hindered</w:t>
      </w:r>
      <w:r w:rsidR="001F666B">
        <w:rPr>
          <w:rFonts w:ascii="Arial" w:hAnsi="Arial" w:cs="Arial"/>
          <w:sz w:val="24"/>
          <w:szCs w:val="24"/>
          <w:lang w:val="en-GB"/>
        </w:rPr>
        <w:t xml:space="preserve"> by a German public debate </w:t>
      </w:r>
      <w:r w:rsidR="003F5F13">
        <w:rPr>
          <w:rFonts w:ascii="Arial" w:hAnsi="Arial" w:cs="Arial"/>
          <w:sz w:val="24"/>
          <w:szCs w:val="24"/>
          <w:lang w:val="en-GB"/>
        </w:rPr>
        <w:t xml:space="preserve">on colonialism </w:t>
      </w:r>
      <w:r w:rsidR="001F666B">
        <w:rPr>
          <w:rFonts w:ascii="Arial" w:hAnsi="Arial" w:cs="Arial"/>
          <w:sz w:val="24"/>
          <w:szCs w:val="24"/>
          <w:lang w:val="en-US"/>
        </w:rPr>
        <w:t xml:space="preserve">that reinforces dichotomies (colonizers vs. colonized) and tends to </w:t>
      </w:r>
      <w:proofErr w:type="spellStart"/>
      <w:r w:rsidR="001F666B">
        <w:rPr>
          <w:rFonts w:ascii="Arial" w:hAnsi="Arial" w:cs="Arial"/>
          <w:sz w:val="24"/>
          <w:szCs w:val="24"/>
          <w:lang w:val="en-US"/>
        </w:rPr>
        <w:t>essentialize</w:t>
      </w:r>
      <w:proofErr w:type="spellEnd"/>
      <w:r w:rsidR="001F666B">
        <w:rPr>
          <w:rFonts w:ascii="Arial" w:hAnsi="Arial" w:cs="Arial"/>
          <w:sz w:val="24"/>
          <w:szCs w:val="24"/>
          <w:lang w:val="en-US"/>
        </w:rPr>
        <w:t xml:space="preserve"> affiliations (</w:t>
      </w:r>
      <w:r w:rsidR="00F40C22">
        <w:rPr>
          <w:rFonts w:ascii="Arial" w:hAnsi="Arial" w:cs="Arial"/>
          <w:sz w:val="24"/>
          <w:szCs w:val="24"/>
          <w:lang w:val="en-US"/>
        </w:rPr>
        <w:t xml:space="preserve">continental, </w:t>
      </w:r>
      <w:r w:rsidR="001F666B">
        <w:rPr>
          <w:rFonts w:ascii="Arial" w:hAnsi="Arial" w:cs="Arial"/>
          <w:sz w:val="24"/>
          <w:szCs w:val="24"/>
          <w:lang w:val="en-US"/>
        </w:rPr>
        <w:t>ethnic, national)</w:t>
      </w:r>
      <w:r w:rsidR="00806601">
        <w:rPr>
          <w:rFonts w:ascii="Arial" w:hAnsi="Arial" w:cs="Arial"/>
          <w:sz w:val="24"/>
          <w:szCs w:val="24"/>
          <w:lang w:val="en-US"/>
        </w:rPr>
        <w:t xml:space="preserve"> – tend</w:t>
      </w:r>
      <w:r w:rsidR="003F5F13">
        <w:rPr>
          <w:rFonts w:ascii="Arial" w:hAnsi="Arial" w:cs="Arial"/>
          <w:sz w:val="24"/>
          <w:szCs w:val="24"/>
          <w:lang w:val="en-US"/>
        </w:rPr>
        <w:t xml:space="preserve">encies that hold </w:t>
      </w:r>
      <w:r w:rsidR="008F67B8">
        <w:rPr>
          <w:rFonts w:ascii="Arial" w:hAnsi="Arial" w:cs="Arial"/>
          <w:sz w:val="24"/>
          <w:szCs w:val="24"/>
          <w:lang w:val="en-US"/>
        </w:rPr>
        <w:t>also true for the Tanzanian partners involved in the project</w:t>
      </w:r>
      <w:r w:rsidR="003F5F13">
        <w:rPr>
          <w:rFonts w:ascii="Arial" w:hAnsi="Arial" w:cs="Arial"/>
          <w:sz w:val="24"/>
          <w:szCs w:val="24"/>
          <w:lang w:val="en-US"/>
        </w:rPr>
        <w:t xml:space="preserve">? </w:t>
      </w:r>
      <w:proofErr w:type="gramStart"/>
      <w:r w:rsidR="008018E2">
        <w:rPr>
          <w:rFonts w:ascii="Arial" w:hAnsi="Arial" w:cs="Arial"/>
          <w:sz w:val="24"/>
          <w:szCs w:val="24"/>
          <w:lang w:val="en-US"/>
        </w:rPr>
        <w:t xml:space="preserve">And how to deal with the </w:t>
      </w:r>
      <w:r w:rsidR="008018E2" w:rsidRPr="002C549D">
        <w:rPr>
          <w:rFonts w:ascii="Arial" w:hAnsi="Arial" w:cs="Arial"/>
          <w:sz w:val="24"/>
          <w:szCs w:val="24"/>
          <w:lang w:val="en-GB"/>
        </w:rPr>
        <w:t>the epistemologies implicit in the order of the collections themselves</w:t>
      </w:r>
      <w:r w:rsidR="008018E2">
        <w:rPr>
          <w:rFonts w:ascii="Arial" w:hAnsi="Arial" w:cs="Arial"/>
          <w:sz w:val="24"/>
          <w:szCs w:val="24"/>
          <w:lang w:val="en-GB"/>
        </w:rPr>
        <w:t>?</w:t>
      </w:r>
      <w:proofErr w:type="gramEnd"/>
      <w:r w:rsidR="008018E2">
        <w:rPr>
          <w:rFonts w:ascii="Arial" w:hAnsi="Arial" w:cs="Arial"/>
          <w:sz w:val="24"/>
          <w:szCs w:val="24"/>
          <w:lang w:val="en-GB"/>
        </w:rPr>
        <w:t xml:space="preserve"> </w:t>
      </w:r>
    </w:p>
    <w:p w14:paraId="2296D19C" w14:textId="0B6940E5" w:rsidR="00670825" w:rsidRDefault="00670825" w:rsidP="006A0E78">
      <w:pPr>
        <w:spacing w:after="0" w:line="480" w:lineRule="auto"/>
        <w:jc w:val="both"/>
        <w:rPr>
          <w:rFonts w:ascii="Arial" w:hAnsi="Arial" w:cs="Arial"/>
          <w:sz w:val="24"/>
          <w:szCs w:val="24"/>
          <w:lang w:val="en-GB"/>
        </w:rPr>
      </w:pPr>
      <w:r>
        <w:rPr>
          <w:rFonts w:ascii="Arial" w:hAnsi="Arial" w:cs="Arial"/>
          <w:sz w:val="24"/>
          <w:szCs w:val="24"/>
          <w:lang w:val="en-GB"/>
        </w:rPr>
        <w:t xml:space="preserve">Taking up a critical stance on the dysfunctional aspects of creating cross-cultural spaces and forms of (collaborative) knowledge production in museums is not new nor questioning these approaches in the light of political opportunism. But we think it’s worth to revisit these aspects against the background of provenance research in historical sensitive collections from the </w:t>
      </w:r>
      <w:r>
        <w:rPr>
          <w:rFonts w:ascii="Arial" w:hAnsi="Arial" w:cs="Arial"/>
          <w:sz w:val="24"/>
          <w:szCs w:val="24"/>
          <w:lang w:val="en-GB"/>
        </w:rPr>
        <w:lastRenderedPageBreak/>
        <w:t>former German colonies and the experiences we had amidst a somewhat heated (and simplifying) public debate in Germany that focused so far mainly on ethnological museums and their collections when it comes to the question how to deal critically wi</w:t>
      </w:r>
      <w:r w:rsidR="00F207A1">
        <w:rPr>
          <w:rFonts w:ascii="Arial" w:hAnsi="Arial" w:cs="Arial"/>
          <w:sz w:val="24"/>
          <w:szCs w:val="24"/>
          <w:lang w:val="en-GB"/>
        </w:rPr>
        <w:t xml:space="preserve">th the German “colonial past” – </w:t>
      </w:r>
      <w:r>
        <w:rPr>
          <w:rFonts w:ascii="Arial" w:hAnsi="Arial" w:cs="Arial"/>
          <w:sz w:val="24"/>
          <w:szCs w:val="24"/>
          <w:lang w:val="en-GB"/>
        </w:rPr>
        <w:t>that is also the past of the “colonized” societies.</w:t>
      </w:r>
    </w:p>
    <w:p w14:paraId="5B4B75C6" w14:textId="77777777" w:rsidR="00BC079F" w:rsidRPr="00CD2AE3" w:rsidRDefault="00BC079F" w:rsidP="006A0E78">
      <w:pPr>
        <w:spacing w:after="0" w:line="480" w:lineRule="auto"/>
        <w:jc w:val="both"/>
        <w:rPr>
          <w:rFonts w:ascii="Arial" w:hAnsi="Arial" w:cs="Arial"/>
          <w:sz w:val="24"/>
          <w:szCs w:val="24"/>
          <w:lang w:val="en-US"/>
        </w:rPr>
      </w:pPr>
    </w:p>
    <w:p w14:paraId="39E22373" w14:textId="01393C3C" w:rsidR="003003AD" w:rsidRPr="006A1110" w:rsidRDefault="008F7A07" w:rsidP="006A0E78">
      <w:pPr>
        <w:spacing w:after="0" w:line="480" w:lineRule="auto"/>
        <w:jc w:val="both"/>
        <w:rPr>
          <w:rFonts w:ascii="Arial" w:hAnsi="Arial" w:cs="Arial"/>
          <w:b/>
          <w:sz w:val="24"/>
          <w:szCs w:val="24"/>
          <w:lang w:val="en-GB"/>
        </w:rPr>
      </w:pPr>
      <w:r w:rsidRPr="006A1110">
        <w:rPr>
          <w:rFonts w:ascii="Arial" w:hAnsi="Arial" w:cs="Arial"/>
          <w:b/>
          <w:sz w:val="24"/>
          <w:szCs w:val="24"/>
          <w:lang w:val="en-GB"/>
        </w:rPr>
        <w:t>The p</w:t>
      </w:r>
      <w:r w:rsidR="00B20706">
        <w:rPr>
          <w:rFonts w:ascii="Arial" w:hAnsi="Arial" w:cs="Arial"/>
          <w:b/>
          <w:sz w:val="24"/>
          <w:szCs w:val="24"/>
          <w:lang w:val="en-GB"/>
        </w:rPr>
        <w:t>rojects</w:t>
      </w:r>
      <w:r w:rsidR="008018E2">
        <w:rPr>
          <w:rFonts w:ascii="Arial" w:hAnsi="Arial" w:cs="Arial"/>
          <w:b/>
          <w:sz w:val="24"/>
          <w:szCs w:val="24"/>
          <w:lang w:val="en-GB"/>
        </w:rPr>
        <w:t xml:space="preserve"> </w:t>
      </w:r>
    </w:p>
    <w:p w14:paraId="5E1B4AE2" w14:textId="0A116A18" w:rsidR="00BC5C5F" w:rsidRPr="00D945C3" w:rsidRDefault="00A4579B" w:rsidP="006A0E78">
      <w:pPr>
        <w:spacing w:after="0" w:line="480" w:lineRule="auto"/>
        <w:jc w:val="both"/>
        <w:rPr>
          <w:rFonts w:ascii="Arial" w:hAnsi="Arial" w:cs="Arial"/>
          <w:sz w:val="24"/>
          <w:szCs w:val="24"/>
          <w:lang w:val="en-GB"/>
        </w:rPr>
      </w:pPr>
      <w:r>
        <w:rPr>
          <w:rFonts w:ascii="Arial" w:hAnsi="Arial" w:cs="Arial"/>
          <w:sz w:val="24"/>
          <w:szCs w:val="24"/>
          <w:lang w:val="en-GB"/>
        </w:rPr>
        <w:t>T</w:t>
      </w:r>
      <w:r w:rsidR="00BC5C5F" w:rsidRPr="002C549D">
        <w:rPr>
          <w:rFonts w:ascii="Arial" w:hAnsi="Arial" w:cs="Arial"/>
          <w:sz w:val="24"/>
          <w:szCs w:val="24"/>
          <w:lang w:val="en-GB"/>
        </w:rPr>
        <w:t xml:space="preserve">he name of the project </w:t>
      </w:r>
      <w:r w:rsidR="008F7A07">
        <w:rPr>
          <w:rFonts w:ascii="Arial" w:hAnsi="Arial" w:cs="Arial"/>
          <w:sz w:val="24"/>
          <w:szCs w:val="24"/>
          <w:lang w:val="en-GB"/>
        </w:rPr>
        <w:t xml:space="preserve">Tanzania/Germany: Shared object histories? </w:t>
      </w:r>
      <w:r w:rsidR="00BC5C5F" w:rsidRPr="002C549D">
        <w:rPr>
          <w:rFonts w:ascii="Arial" w:hAnsi="Arial" w:cs="Arial"/>
          <w:sz w:val="24"/>
          <w:szCs w:val="24"/>
          <w:lang w:val="en-GB"/>
        </w:rPr>
        <w:t>was deliberately formulated as a question. This was not simply because of the general uncertainty that characteri</w:t>
      </w:r>
      <w:r w:rsidR="007A219F" w:rsidRPr="002C549D">
        <w:rPr>
          <w:rFonts w:ascii="Arial" w:hAnsi="Arial" w:cs="Arial"/>
          <w:sz w:val="24"/>
          <w:szCs w:val="24"/>
          <w:lang w:val="en-GB"/>
        </w:rPr>
        <w:t>z</w:t>
      </w:r>
      <w:r w:rsidR="00BC5C5F" w:rsidRPr="002C549D">
        <w:rPr>
          <w:rFonts w:ascii="Arial" w:hAnsi="Arial" w:cs="Arial"/>
          <w:sz w:val="24"/>
          <w:szCs w:val="24"/>
          <w:lang w:val="en-GB"/>
        </w:rPr>
        <w:t xml:space="preserve">es </w:t>
      </w:r>
      <w:r w:rsidR="00842393">
        <w:rPr>
          <w:rFonts w:ascii="Arial" w:hAnsi="Arial" w:cs="Arial"/>
          <w:sz w:val="24"/>
          <w:szCs w:val="24"/>
          <w:lang w:val="en-GB"/>
        </w:rPr>
        <w:t xml:space="preserve">postcolonial informed </w:t>
      </w:r>
      <w:r w:rsidR="00CE3CAB">
        <w:rPr>
          <w:rFonts w:ascii="Arial" w:hAnsi="Arial" w:cs="Arial"/>
          <w:sz w:val="24"/>
          <w:szCs w:val="24"/>
          <w:lang w:val="en-GB"/>
        </w:rPr>
        <w:t>provenance research.</w:t>
      </w:r>
      <w:r w:rsidR="00BC5C5F" w:rsidRPr="002C549D">
        <w:rPr>
          <w:rFonts w:ascii="Arial" w:hAnsi="Arial" w:cs="Arial"/>
          <w:sz w:val="24"/>
          <w:szCs w:val="24"/>
          <w:lang w:val="en-GB"/>
        </w:rPr>
        <w:t xml:space="preserve"> </w:t>
      </w:r>
      <w:r w:rsidR="00C63199">
        <w:rPr>
          <w:rFonts w:ascii="Arial" w:hAnsi="Arial" w:cs="Arial"/>
          <w:sz w:val="24"/>
          <w:szCs w:val="24"/>
          <w:lang w:val="en-GB"/>
        </w:rPr>
        <w:t>I</w:t>
      </w:r>
      <w:r w:rsidR="00BC5C5F" w:rsidRPr="002C549D">
        <w:rPr>
          <w:rFonts w:ascii="Arial" w:hAnsi="Arial" w:cs="Arial"/>
          <w:sz w:val="24"/>
          <w:szCs w:val="24"/>
          <w:lang w:val="en-GB"/>
        </w:rPr>
        <w:t>nstead, it points to a very specific context</w:t>
      </w:r>
      <w:r w:rsidR="00C63199">
        <w:rPr>
          <w:rFonts w:ascii="Arial" w:hAnsi="Arial" w:cs="Arial"/>
          <w:sz w:val="24"/>
          <w:szCs w:val="24"/>
          <w:lang w:val="en-GB"/>
        </w:rPr>
        <w:t>:</w:t>
      </w:r>
      <w:r w:rsidR="00CE3CAB">
        <w:rPr>
          <w:rFonts w:ascii="Arial" w:hAnsi="Arial" w:cs="Arial"/>
          <w:sz w:val="24"/>
          <w:szCs w:val="24"/>
          <w:lang w:val="en-GB"/>
        </w:rPr>
        <w:t xml:space="preserve"> b</w:t>
      </w:r>
      <w:r w:rsidR="00BC5C5F" w:rsidRPr="002C549D">
        <w:rPr>
          <w:rFonts w:ascii="Arial" w:hAnsi="Arial" w:cs="Arial"/>
          <w:sz w:val="24"/>
          <w:szCs w:val="24"/>
          <w:lang w:val="en-GB"/>
        </w:rPr>
        <w:t xml:space="preserve">ecause </w:t>
      </w:r>
      <w:r>
        <w:rPr>
          <w:rFonts w:ascii="Arial" w:hAnsi="Arial" w:cs="Arial"/>
          <w:sz w:val="24"/>
          <w:szCs w:val="24"/>
          <w:lang w:val="en-GB"/>
        </w:rPr>
        <w:t>insufficient financial resources were</w:t>
      </w:r>
      <w:r w:rsidRPr="002C549D">
        <w:rPr>
          <w:rFonts w:ascii="Arial" w:hAnsi="Arial" w:cs="Arial"/>
          <w:sz w:val="24"/>
          <w:szCs w:val="24"/>
          <w:lang w:val="en-GB"/>
        </w:rPr>
        <w:t xml:space="preserve"> </w:t>
      </w:r>
      <w:r w:rsidR="00BC5C5F" w:rsidRPr="002C549D">
        <w:rPr>
          <w:rFonts w:ascii="Arial" w:hAnsi="Arial" w:cs="Arial"/>
          <w:sz w:val="24"/>
          <w:szCs w:val="24"/>
          <w:lang w:val="en-GB"/>
        </w:rPr>
        <w:t xml:space="preserve">available in the first phase of the project, Tanzanian researchers and experts were not involved in designing its </w:t>
      </w:r>
      <w:r>
        <w:rPr>
          <w:rFonts w:ascii="Arial" w:hAnsi="Arial" w:cs="Arial"/>
          <w:sz w:val="24"/>
          <w:szCs w:val="24"/>
          <w:lang w:val="en-GB"/>
        </w:rPr>
        <w:t>purpose and</w:t>
      </w:r>
      <w:r w:rsidR="00BC5C5F" w:rsidRPr="002C549D">
        <w:rPr>
          <w:rFonts w:ascii="Arial" w:hAnsi="Arial" w:cs="Arial"/>
          <w:sz w:val="24"/>
          <w:szCs w:val="24"/>
          <w:lang w:val="en-GB"/>
        </w:rPr>
        <w:t xml:space="preserve"> programme. Initially, therefore, the project itself </w:t>
      </w:r>
      <w:r w:rsidR="00F207A1">
        <w:rPr>
          <w:rFonts w:ascii="Arial" w:hAnsi="Arial" w:cs="Arial"/>
          <w:sz w:val="24"/>
          <w:szCs w:val="24"/>
          <w:lang w:val="en-GB"/>
        </w:rPr>
        <w:t xml:space="preserve">– </w:t>
      </w:r>
      <w:r w:rsidR="00BC5C5F" w:rsidRPr="002C549D">
        <w:rPr>
          <w:rFonts w:ascii="Arial" w:hAnsi="Arial" w:cs="Arial"/>
          <w:sz w:val="24"/>
          <w:szCs w:val="24"/>
          <w:lang w:val="en-GB"/>
        </w:rPr>
        <w:t>and the question of what ‘provenance research’ actually means when we are dealing with what are often called ‘ethnographic objects’</w:t>
      </w:r>
      <w:r w:rsidR="00806601">
        <w:rPr>
          <w:rFonts w:ascii="Arial" w:hAnsi="Arial" w:cs="Arial"/>
          <w:sz w:val="24"/>
          <w:szCs w:val="24"/>
          <w:lang w:val="en-GB"/>
        </w:rPr>
        <w:t xml:space="preserve"> -</w:t>
      </w:r>
      <w:r w:rsidR="00BC5C5F" w:rsidRPr="002C549D">
        <w:rPr>
          <w:rFonts w:ascii="Arial" w:hAnsi="Arial" w:cs="Arial"/>
          <w:sz w:val="24"/>
          <w:szCs w:val="24"/>
          <w:lang w:val="en-GB"/>
        </w:rPr>
        <w:t xml:space="preserve"> was</w:t>
      </w:r>
      <w:r w:rsidR="00E35531" w:rsidRPr="002C549D">
        <w:rPr>
          <w:rFonts w:ascii="Arial" w:hAnsi="Arial" w:cs="Arial"/>
          <w:sz w:val="24"/>
          <w:szCs w:val="24"/>
          <w:lang w:val="en-GB"/>
        </w:rPr>
        <w:t xml:space="preserve"> </w:t>
      </w:r>
      <w:r w:rsidR="008B48E5" w:rsidRPr="002C549D">
        <w:rPr>
          <w:rFonts w:ascii="Arial" w:hAnsi="Arial" w:cs="Arial"/>
          <w:sz w:val="24"/>
          <w:szCs w:val="24"/>
          <w:lang w:val="en-GB"/>
        </w:rPr>
        <w:t xml:space="preserve">rather </w:t>
      </w:r>
      <w:r w:rsidR="00BC5C5F" w:rsidRPr="002C549D">
        <w:rPr>
          <w:rFonts w:ascii="Arial" w:hAnsi="Arial" w:cs="Arial"/>
          <w:sz w:val="24"/>
          <w:szCs w:val="24"/>
          <w:lang w:val="en-GB"/>
        </w:rPr>
        <w:t>self-referential</w:t>
      </w:r>
      <w:r w:rsidR="00E35531" w:rsidRPr="002C549D">
        <w:rPr>
          <w:rFonts w:ascii="Arial" w:hAnsi="Arial" w:cs="Arial"/>
          <w:sz w:val="24"/>
          <w:szCs w:val="24"/>
          <w:lang w:val="en-GB"/>
        </w:rPr>
        <w:t xml:space="preserve">, </w:t>
      </w:r>
      <w:r w:rsidR="00471497" w:rsidRPr="002C549D">
        <w:rPr>
          <w:rFonts w:ascii="Arial" w:hAnsi="Arial" w:cs="Arial"/>
          <w:sz w:val="24"/>
          <w:szCs w:val="24"/>
          <w:lang w:val="en-GB"/>
        </w:rPr>
        <w:t>bas</w:t>
      </w:r>
      <w:r w:rsidR="00471497">
        <w:rPr>
          <w:rFonts w:ascii="Arial" w:hAnsi="Arial" w:cs="Arial"/>
          <w:sz w:val="24"/>
          <w:szCs w:val="24"/>
          <w:lang w:val="en-GB"/>
        </w:rPr>
        <w:t>ed</w:t>
      </w:r>
      <w:r w:rsidR="00471497" w:rsidRPr="002C549D">
        <w:rPr>
          <w:rFonts w:ascii="Arial" w:hAnsi="Arial" w:cs="Arial"/>
          <w:sz w:val="24"/>
          <w:szCs w:val="24"/>
          <w:lang w:val="en-GB"/>
        </w:rPr>
        <w:t xml:space="preserve"> </w:t>
      </w:r>
      <w:r w:rsidR="008B48E5" w:rsidRPr="002C549D">
        <w:rPr>
          <w:rFonts w:ascii="Arial" w:hAnsi="Arial" w:cs="Arial"/>
          <w:sz w:val="24"/>
          <w:szCs w:val="24"/>
          <w:lang w:val="en-GB"/>
        </w:rPr>
        <w:t>mainly on museum’s inventories</w:t>
      </w:r>
      <w:r w:rsidR="00584128">
        <w:rPr>
          <w:rFonts w:ascii="Arial" w:hAnsi="Arial" w:cs="Arial"/>
          <w:sz w:val="24"/>
          <w:szCs w:val="24"/>
          <w:lang w:val="en-GB"/>
        </w:rPr>
        <w:t>,</w:t>
      </w:r>
      <w:r w:rsidR="00D64CA5">
        <w:rPr>
          <w:rFonts w:ascii="Arial" w:hAnsi="Arial" w:cs="Arial"/>
          <w:sz w:val="24"/>
          <w:szCs w:val="24"/>
          <w:lang w:val="en-GB"/>
        </w:rPr>
        <w:t xml:space="preserve"> </w:t>
      </w:r>
      <w:r w:rsidR="008B48E5" w:rsidRPr="002C549D">
        <w:rPr>
          <w:rFonts w:ascii="Arial" w:hAnsi="Arial" w:cs="Arial"/>
          <w:sz w:val="24"/>
          <w:szCs w:val="24"/>
          <w:lang w:val="en-GB"/>
        </w:rPr>
        <w:t>colonial archival material</w:t>
      </w:r>
      <w:r w:rsidR="008064FA">
        <w:rPr>
          <w:rFonts w:ascii="Arial" w:hAnsi="Arial" w:cs="Arial"/>
          <w:sz w:val="24"/>
          <w:szCs w:val="24"/>
          <w:lang w:val="en-GB"/>
        </w:rPr>
        <w:t xml:space="preserve"> and journals</w:t>
      </w:r>
      <w:r w:rsidR="00584128">
        <w:rPr>
          <w:rFonts w:ascii="Arial" w:hAnsi="Arial" w:cs="Arial"/>
          <w:sz w:val="24"/>
          <w:szCs w:val="24"/>
          <w:lang w:val="en-GB"/>
        </w:rPr>
        <w:t xml:space="preserve">, ethnographic monographs, </w:t>
      </w:r>
      <w:r w:rsidR="006137D3">
        <w:rPr>
          <w:rFonts w:ascii="Arial" w:hAnsi="Arial" w:cs="Arial"/>
          <w:sz w:val="24"/>
          <w:szCs w:val="24"/>
          <w:lang w:val="en-GB"/>
        </w:rPr>
        <w:t>travelogues as well as</w:t>
      </w:r>
      <w:r w:rsidR="008064FA">
        <w:rPr>
          <w:rFonts w:ascii="Arial" w:hAnsi="Arial" w:cs="Arial"/>
          <w:sz w:val="24"/>
          <w:szCs w:val="24"/>
          <w:lang w:val="en-GB"/>
        </w:rPr>
        <w:t xml:space="preserve"> secondary literature</w:t>
      </w:r>
      <w:r w:rsidR="00727320">
        <w:rPr>
          <w:rFonts w:ascii="Arial" w:hAnsi="Arial" w:cs="Arial"/>
          <w:sz w:val="24"/>
          <w:szCs w:val="24"/>
          <w:lang w:val="en-GB"/>
        </w:rPr>
        <w:t xml:space="preserve"> </w:t>
      </w:r>
      <w:r w:rsidR="00584128">
        <w:rPr>
          <w:rFonts w:ascii="Arial" w:hAnsi="Arial" w:cs="Arial"/>
          <w:sz w:val="24"/>
          <w:szCs w:val="24"/>
          <w:lang w:val="en-GB"/>
        </w:rPr>
        <w:t>in order to reveal fragments of the context of appropriation</w:t>
      </w:r>
      <w:r w:rsidR="00670825">
        <w:rPr>
          <w:rFonts w:ascii="Arial" w:hAnsi="Arial" w:cs="Arial"/>
          <w:sz w:val="24"/>
          <w:szCs w:val="24"/>
          <w:lang w:val="en-GB"/>
        </w:rPr>
        <w:t xml:space="preserve"> (political, economic</w:t>
      </w:r>
      <w:r w:rsidR="00584128">
        <w:rPr>
          <w:rFonts w:ascii="Arial" w:hAnsi="Arial" w:cs="Arial"/>
          <w:sz w:val="24"/>
          <w:szCs w:val="24"/>
          <w:lang w:val="en-GB"/>
        </w:rPr>
        <w:t>, social) in Eastern Africa</w:t>
      </w:r>
      <w:r w:rsidR="002437D1">
        <w:rPr>
          <w:rFonts w:ascii="Arial" w:hAnsi="Arial" w:cs="Arial"/>
          <w:sz w:val="24"/>
          <w:szCs w:val="24"/>
          <w:lang w:val="en-GB"/>
        </w:rPr>
        <w:t>, and</w:t>
      </w:r>
      <w:r w:rsidR="00584128">
        <w:rPr>
          <w:rFonts w:ascii="Arial" w:hAnsi="Arial" w:cs="Arial"/>
          <w:sz w:val="24"/>
          <w:szCs w:val="24"/>
          <w:lang w:val="en-GB"/>
        </w:rPr>
        <w:t xml:space="preserve"> therefore </w:t>
      </w:r>
      <w:r w:rsidR="002437D1">
        <w:rPr>
          <w:rFonts w:ascii="Arial" w:hAnsi="Arial" w:cs="Arial"/>
          <w:sz w:val="24"/>
          <w:szCs w:val="24"/>
          <w:lang w:val="en-GB"/>
        </w:rPr>
        <w:t xml:space="preserve">to </w:t>
      </w:r>
      <w:r w:rsidR="00584128">
        <w:rPr>
          <w:rFonts w:ascii="Arial" w:hAnsi="Arial" w:cs="Arial"/>
          <w:sz w:val="24"/>
          <w:szCs w:val="24"/>
          <w:lang w:val="en-GB"/>
        </w:rPr>
        <w:t>de-centre the German/European collectors</w:t>
      </w:r>
      <w:r w:rsidR="00467440">
        <w:rPr>
          <w:rFonts w:ascii="Arial" w:hAnsi="Arial" w:cs="Arial"/>
          <w:sz w:val="24"/>
          <w:szCs w:val="24"/>
          <w:lang w:val="en-GB"/>
        </w:rPr>
        <w:t xml:space="preserve"> in favour of identifiable African users, owners and producers of the objects</w:t>
      </w:r>
      <w:r w:rsidR="00BC5C5F" w:rsidRPr="002C549D">
        <w:rPr>
          <w:rFonts w:ascii="Arial" w:hAnsi="Arial" w:cs="Arial"/>
          <w:sz w:val="24"/>
          <w:szCs w:val="24"/>
          <w:lang w:val="en-GB"/>
        </w:rPr>
        <w:t xml:space="preserve">. </w:t>
      </w:r>
      <w:r w:rsidR="002F2CD2">
        <w:rPr>
          <w:rFonts w:ascii="Arial" w:hAnsi="Arial" w:cs="Arial"/>
          <w:sz w:val="24"/>
          <w:szCs w:val="24"/>
          <w:lang w:val="en-GB"/>
        </w:rPr>
        <w:t xml:space="preserve">Since the specific circumstances of the acquisition </w:t>
      </w:r>
      <w:r w:rsidR="00330185">
        <w:rPr>
          <w:rFonts w:ascii="Arial" w:hAnsi="Arial" w:cs="Arial"/>
          <w:sz w:val="24"/>
          <w:szCs w:val="24"/>
          <w:lang w:val="en-GB"/>
        </w:rPr>
        <w:t xml:space="preserve">or </w:t>
      </w:r>
      <w:r w:rsidR="002F2CD2">
        <w:rPr>
          <w:rFonts w:ascii="Arial" w:hAnsi="Arial" w:cs="Arial"/>
          <w:sz w:val="24"/>
          <w:szCs w:val="24"/>
          <w:lang w:val="en-GB"/>
        </w:rPr>
        <w:t>appropriation are</w:t>
      </w:r>
      <w:r w:rsidR="00330185">
        <w:rPr>
          <w:rFonts w:ascii="Arial" w:hAnsi="Arial" w:cs="Arial"/>
          <w:sz w:val="24"/>
          <w:szCs w:val="24"/>
          <w:lang w:val="en-GB"/>
        </w:rPr>
        <w:t xml:space="preserve"> rarely mentioned in the written sources</w:t>
      </w:r>
      <w:r w:rsidR="009762A1">
        <w:rPr>
          <w:rFonts w:ascii="Arial" w:hAnsi="Arial" w:cs="Arial"/>
          <w:sz w:val="24"/>
          <w:szCs w:val="24"/>
          <w:lang w:val="en-GB"/>
        </w:rPr>
        <w:t xml:space="preserve">, </w:t>
      </w:r>
      <w:r w:rsidR="00355894">
        <w:rPr>
          <w:rFonts w:ascii="Arial" w:hAnsi="Arial" w:cs="Arial"/>
          <w:sz w:val="24"/>
          <w:szCs w:val="24"/>
          <w:lang w:val="en-GB"/>
        </w:rPr>
        <w:t xml:space="preserve">contextual research in local and regional economic, political and social contexts are indispensable. </w:t>
      </w:r>
      <w:r w:rsidR="00EA38A3">
        <w:rPr>
          <w:rFonts w:ascii="Arial" w:hAnsi="Arial" w:cs="Arial"/>
          <w:sz w:val="24"/>
          <w:szCs w:val="24"/>
          <w:lang w:val="en-GB"/>
        </w:rPr>
        <w:t xml:space="preserve">This is all the more true as most </w:t>
      </w:r>
      <w:r w:rsidR="00EA38A3">
        <w:rPr>
          <w:rFonts w:ascii="Arial" w:hAnsi="Arial" w:cs="Arial"/>
          <w:sz w:val="24"/>
          <w:szCs w:val="24"/>
          <w:lang w:val="en-GB"/>
        </w:rPr>
        <w:lastRenderedPageBreak/>
        <w:t xml:space="preserve">of the </w:t>
      </w:r>
      <w:r w:rsidR="00803D67">
        <w:rPr>
          <w:rFonts w:ascii="Arial" w:hAnsi="Arial" w:cs="Arial"/>
          <w:sz w:val="24"/>
          <w:szCs w:val="24"/>
          <w:lang w:val="en-GB"/>
        </w:rPr>
        <w:t>objects from Tanzania cannot be assigned to indiv</w:t>
      </w:r>
      <w:r w:rsidR="005D000F">
        <w:rPr>
          <w:rFonts w:ascii="Arial" w:hAnsi="Arial" w:cs="Arial"/>
          <w:sz w:val="24"/>
          <w:szCs w:val="24"/>
          <w:lang w:val="en-GB"/>
        </w:rPr>
        <w:t>id</w:t>
      </w:r>
      <w:r w:rsidR="00803D67">
        <w:rPr>
          <w:rFonts w:ascii="Arial" w:hAnsi="Arial" w:cs="Arial"/>
          <w:sz w:val="24"/>
          <w:szCs w:val="24"/>
          <w:lang w:val="en-GB"/>
        </w:rPr>
        <w:t>uals</w:t>
      </w:r>
      <w:r w:rsidR="0030233D">
        <w:rPr>
          <w:rFonts w:ascii="Arial" w:hAnsi="Arial" w:cs="Arial"/>
          <w:sz w:val="24"/>
          <w:szCs w:val="24"/>
          <w:lang w:val="en-GB"/>
        </w:rPr>
        <w:t>.</w:t>
      </w:r>
      <w:r w:rsidR="0034328A">
        <w:rPr>
          <w:rFonts w:ascii="Arial" w:hAnsi="Arial" w:cs="Arial"/>
          <w:sz w:val="24"/>
          <w:szCs w:val="24"/>
          <w:lang w:val="en-GB"/>
        </w:rPr>
        <w:t xml:space="preserve"> </w:t>
      </w:r>
      <w:r w:rsidR="00BC5C5F" w:rsidRPr="002C549D">
        <w:rPr>
          <w:rFonts w:ascii="Arial" w:hAnsi="Arial" w:cs="Arial"/>
          <w:sz w:val="24"/>
          <w:szCs w:val="24"/>
          <w:lang w:val="en-GB"/>
        </w:rPr>
        <w:t>A residency programme was then set up</w:t>
      </w:r>
      <w:r w:rsidR="007F0D53">
        <w:rPr>
          <w:rFonts w:ascii="Arial" w:hAnsi="Arial" w:cs="Arial"/>
          <w:sz w:val="24"/>
          <w:szCs w:val="24"/>
          <w:lang w:val="en-GB"/>
        </w:rPr>
        <w:t xml:space="preserve"> with additional </w:t>
      </w:r>
      <w:r w:rsidR="005D000F">
        <w:rPr>
          <w:rFonts w:ascii="Arial" w:hAnsi="Arial" w:cs="Arial"/>
          <w:sz w:val="24"/>
          <w:szCs w:val="24"/>
          <w:lang w:val="en-GB"/>
        </w:rPr>
        <w:t>funds (</w:t>
      </w:r>
      <w:r w:rsidR="00B032A3">
        <w:rPr>
          <w:rFonts w:ascii="Arial" w:hAnsi="Arial" w:cs="Arial"/>
          <w:sz w:val="24"/>
          <w:szCs w:val="24"/>
          <w:lang w:val="en-GB"/>
        </w:rPr>
        <w:t xml:space="preserve">raised in connection with the </w:t>
      </w:r>
      <w:r w:rsidR="00CE3CAB">
        <w:rPr>
          <w:rFonts w:ascii="Arial" w:hAnsi="Arial" w:cs="Arial"/>
          <w:sz w:val="24"/>
          <w:szCs w:val="24"/>
          <w:lang w:val="en-GB"/>
        </w:rPr>
        <w:t xml:space="preserve">future </w:t>
      </w:r>
      <w:r w:rsidR="00B032A3">
        <w:rPr>
          <w:rFonts w:ascii="Arial" w:hAnsi="Arial" w:cs="Arial"/>
          <w:sz w:val="24"/>
          <w:szCs w:val="24"/>
          <w:lang w:val="en-GB"/>
        </w:rPr>
        <w:t>Humboldt Forum</w:t>
      </w:r>
      <w:r w:rsidR="00CE3CAB">
        <w:rPr>
          <w:rFonts w:ascii="Arial" w:hAnsi="Arial" w:cs="Arial"/>
          <w:sz w:val="24"/>
          <w:szCs w:val="24"/>
          <w:lang w:val="en-GB"/>
        </w:rPr>
        <w:t xml:space="preserve"> in Berlin</w:t>
      </w:r>
      <w:r w:rsidR="00B032A3">
        <w:rPr>
          <w:rFonts w:ascii="Arial" w:hAnsi="Arial" w:cs="Arial"/>
          <w:sz w:val="24"/>
          <w:szCs w:val="24"/>
          <w:lang w:val="en-GB"/>
        </w:rPr>
        <w:t>)</w:t>
      </w:r>
      <w:r w:rsidR="005D000F">
        <w:rPr>
          <w:rFonts w:ascii="Arial" w:hAnsi="Arial" w:cs="Arial"/>
          <w:sz w:val="24"/>
          <w:szCs w:val="24"/>
          <w:lang w:val="en-GB"/>
        </w:rPr>
        <w:t xml:space="preserve"> </w:t>
      </w:r>
      <w:r w:rsidR="00BC5C5F" w:rsidRPr="002C549D">
        <w:rPr>
          <w:rFonts w:ascii="Arial" w:hAnsi="Arial" w:cs="Arial"/>
          <w:sz w:val="24"/>
          <w:szCs w:val="24"/>
          <w:lang w:val="en-GB"/>
        </w:rPr>
        <w:t xml:space="preserve">which took the form of visits by three curators from the National Museum of Tanzania, each lasting several weeks. These visits facilitated an intensive exchange about the historically sensitive collections held at the museum in </w:t>
      </w:r>
      <w:r w:rsidR="009762A1">
        <w:rPr>
          <w:rFonts w:ascii="Arial" w:hAnsi="Arial" w:cs="Arial"/>
          <w:sz w:val="24"/>
          <w:szCs w:val="24"/>
          <w:lang w:val="en-GB"/>
        </w:rPr>
        <w:t>Berlin</w:t>
      </w:r>
      <w:r w:rsidR="00BC5C5F" w:rsidRPr="002C549D">
        <w:rPr>
          <w:rFonts w:ascii="Arial" w:hAnsi="Arial" w:cs="Arial"/>
          <w:sz w:val="24"/>
          <w:szCs w:val="24"/>
          <w:lang w:val="en-GB"/>
        </w:rPr>
        <w:t xml:space="preserve"> and possible perspectives that could result from collaborative forms of provenance research</w:t>
      </w:r>
      <w:r w:rsidR="00097492" w:rsidRPr="002C549D">
        <w:rPr>
          <w:rFonts w:ascii="Arial" w:hAnsi="Arial" w:cs="Arial"/>
          <w:sz w:val="24"/>
          <w:szCs w:val="24"/>
          <w:lang w:val="en-GB"/>
        </w:rPr>
        <w:t>.</w:t>
      </w:r>
      <w:r w:rsidR="00457F6C">
        <w:rPr>
          <w:rFonts w:ascii="Arial" w:hAnsi="Arial" w:cs="Arial"/>
          <w:sz w:val="24"/>
          <w:szCs w:val="24"/>
          <w:lang w:val="en-GB"/>
        </w:rPr>
        <w:t xml:space="preserve"> The sensitivity of the collections not only refers to the often violent context of acquisition</w:t>
      </w:r>
      <w:r w:rsidR="00B11B92">
        <w:rPr>
          <w:rFonts w:ascii="Arial" w:hAnsi="Arial" w:cs="Arial"/>
          <w:sz w:val="24"/>
          <w:szCs w:val="24"/>
          <w:lang w:val="en-GB"/>
        </w:rPr>
        <w:t>/appropriation</w:t>
      </w:r>
      <w:r w:rsidR="00457F6C">
        <w:rPr>
          <w:rFonts w:ascii="Arial" w:hAnsi="Arial" w:cs="Arial"/>
          <w:sz w:val="24"/>
          <w:szCs w:val="24"/>
          <w:lang w:val="en-GB"/>
        </w:rPr>
        <w:t xml:space="preserve"> but also to the </w:t>
      </w:r>
      <w:r w:rsidR="008F4EC8">
        <w:rPr>
          <w:rFonts w:ascii="Arial" w:hAnsi="Arial" w:cs="Arial"/>
          <w:sz w:val="24"/>
          <w:szCs w:val="24"/>
          <w:lang w:val="en-GB"/>
        </w:rPr>
        <w:t xml:space="preserve">grievous processes of </w:t>
      </w:r>
      <w:r w:rsidR="001A394D">
        <w:rPr>
          <w:rFonts w:ascii="Arial" w:hAnsi="Arial" w:cs="Arial"/>
          <w:sz w:val="24"/>
          <w:szCs w:val="24"/>
          <w:lang w:val="en-GB"/>
        </w:rPr>
        <w:t>discussing and inte</w:t>
      </w:r>
      <w:r w:rsidR="00DD3ECD">
        <w:rPr>
          <w:rFonts w:ascii="Arial" w:hAnsi="Arial" w:cs="Arial"/>
          <w:sz w:val="24"/>
          <w:szCs w:val="24"/>
          <w:lang w:val="en-GB"/>
        </w:rPr>
        <w:t>rpreting German colonialism through the objects</w:t>
      </w:r>
      <w:r w:rsidR="001E7125">
        <w:rPr>
          <w:rFonts w:ascii="Arial" w:hAnsi="Arial" w:cs="Arial"/>
          <w:sz w:val="24"/>
          <w:szCs w:val="24"/>
          <w:lang w:val="en-GB"/>
        </w:rPr>
        <w:t xml:space="preserve">. </w:t>
      </w:r>
      <w:r w:rsidR="00091202" w:rsidRPr="00A21BBB">
        <w:rPr>
          <w:rFonts w:ascii="Arial" w:eastAsia="BulmerMTPro-Regular" w:hAnsi="Arial" w:cs="Arial"/>
          <w:sz w:val="24"/>
          <w:szCs w:val="24"/>
          <w:lang w:val="en-US"/>
        </w:rPr>
        <w:t xml:space="preserve">The objects, defined by the Ethnologists and others as ethnographic, </w:t>
      </w:r>
      <w:r w:rsidR="00091202">
        <w:rPr>
          <w:rFonts w:ascii="Arial" w:eastAsia="BulmerMTPro-Regular" w:hAnsi="Arial" w:cs="Arial"/>
          <w:sz w:val="24"/>
          <w:szCs w:val="24"/>
          <w:lang w:val="en-US"/>
        </w:rPr>
        <w:t xml:space="preserve">as well as archaeological objects </w:t>
      </w:r>
      <w:r w:rsidR="00091202" w:rsidRPr="00A21BBB">
        <w:rPr>
          <w:rFonts w:ascii="Arial" w:eastAsia="BulmerMTPro-Regular" w:hAnsi="Arial" w:cs="Arial"/>
          <w:sz w:val="24"/>
          <w:szCs w:val="24"/>
          <w:lang w:val="en-US"/>
        </w:rPr>
        <w:t xml:space="preserve">might have been gifted, purchased, exchanged or traded but they could also have been acquired through blackmail, theft, </w:t>
      </w:r>
      <w:proofErr w:type="gramStart"/>
      <w:r w:rsidR="00091202" w:rsidRPr="00A21BBB">
        <w:rPr>
          <w:rFonts w:ascii="Arial" w:eastAsia="BulmerMTPro-Regular" w:hAnsi="Arial" w:cs="Arial"/>
          <w:sz w:val="24"/>
          <w:szCs w:val="24"/>
          <w:lang w:val="en-US"/>
        </w:rPr>
        <w:t>robbery</w:t>
      </w:r>
      <w:proofErr w:type="gramEnd"/>
      <w:r w:rsidR="00091202" w:rsidRPr="00A21BBB">
        <w:rPr>
          <w:rFonts w:ascii="Arial" w:eastAsia="BulmerMTPro-Regular" w:hAnsi="Arial" w:cs="Arial"/>
          <w:sz w:val="24"/>
          <w:szCs w:val="24"/>
          <w:lang w:val="en-US"/>
        </w:rPr>
        <w:t xml:space="preserve"> or looting. </w:t>
      </w:r>
      <w:r w:rsidR="00091202" w:rsidRPr="00A21BBB">
        <w:rPr>
          <w:rFonts w:ascii="Arial" w:hAnsi="Arial" w:cs="Arial"/>
          <w:sz w:val="24"/>
          <w:szCs w:val="24"/>
          <w:lang w:val="en-US"/>
        </w:rPr>
        <w:t>So, the processes of appropriation were as complex as the colonial situation itself.</w:t>
      </w:r>
      <w:r w:rsidR="00091202">
        <w:rPr>
          <w:rFonts w:ascii="Arial" w:hAnsi="Arial" w:cs="Arial"/>
          <w:sz w:val="24"/>
          <w:szCs w:val="24"/>
          <w:lang w:val="en-US"/>
        </w:rPr>
        <w:t xml:space="preserve"> </w:t>
      </w:r>
      <w:r w:rsidR="00E63288">
        <w:rPr>
          <w:rFonts w:ascii="Arial" w:hAnsi="Arial" w:cs="Arial"/>
          <w:sz w:val="24"/>
          <w:szCs w:val="24"/>
          <w:lang w:val="en-GB"/>
        </w:rPr>
        <w:t>The objects</w:t>
      </w:r>
      <w:r w:rsidR="00776C12">
        <w:rPr>
          <w:rFonts w:ascii="Arial" w:hAnsi="Arial" w:cs="Arial"/>
          <w:sz w:val="24"/>
          <w:szCs w:val="24"/>
          <w:lang w:val="en-GB"/>
        </w:rPr>
        <w:t xml:space="preserve"> </w:t>
      </w:r>
      <w:r w:rsidR="001C5643">
        <w:rPr>
          <w:rFonts w:ascii="Arial" w:hAnsi="Arial" w:cs="Arial"/>
          <w:sz w:val="24"/>
          <w:szCs w:val="24"/>
          <w:lang w:val="en-GB"/>
        </w:rPr>
        <w:t xml:space="preserve">triggered emotions </w:t>
      </w:r>
      <w:r w:rsidR="00AB4466">
        <w:rPr>
          <w:rFonts w:ascii="Arial" w:hAnsi="Arial" w:cs="Arial"/>
          <w:sz w:val="24"/>
          <w:szCs w:val="24"/>
          <w:lang w:val="en-GB"/>
        </w:rPr>
        <w:t>in the</w:t>
      </w:r>
      <w:r w:rsidR="001A394D">
        <w:rPr>
          <w:rFonts w:ascii="Arial" w:hAnsi="Arial" w:cs="Arial"/>
          <w:sz w:val="24"/>
          <w:szCs w:val="24"/>
          <w:lang w:val="en-GB"/>
        </w:rPr>
        <w:t xml:space="preserve"> Tanzanian colle</w:t>
      </w:r>
      <w:r w:rsidR="00B11B92">
        <w:rPr>
          <w:rFonts w:ascii="Arial" w:hAnsi="Arial" w:cs="Arial"/>
          <w:sz w:val="24"/>
          <w:szCs w:val="24"/>
          <w:lang w:val="en-GB"/>
        </w:rPr>
        <w:t>a</w:t>
      </w:r>
      <w:r w:rsidR="001A394D">
        <w:rPr>
          <w:rFonts w:ascii="Arial" w:hAnsi="Arial" w:cs="Arial"/>
          <w:sz w:val="24"/>
          <w:szCs w:val="24"/>
          <w:lang w:val="en-GB"/>
        </w:rPr>
        <w:t>gues and the German team alike.</w:t>
      </w:r>
      <w:r w:rsidR="00097492" w:rsidRPr="002C549D">
        <w:rPr>
          <w:rFonts w:ascii="Arial" w:hAnsi="Arial" w:cs="Arial"/>
          <w:sz w:val="24"/>
          <w:szCs w:val="24"/>
          <w:lang w:val="en-GB"/>
        </w:rPr>
        <w:t xml:space="preserve"> The visits were also a catalyst for </w:t>
      </w:r>
      <w:r w:rsidR="00BC5C5F" w:rsidRPr="002C549D">
        <w:rPr>
          <w:rFonts w:ascii="Arial" w:hAnsi="Arial" w:cs="Arial"/>
          <w:sz w:val="24"/>
          <w:szCs w:val="24"/>
          <w:lang w:val="en-GB"/>
        </w:rPr>
        <w:t xml:space="preserve">discussions </w:t>
      </w:r>
      <w:r w:rsidR="00097492" w:rsidRPr="002C549D">
        <w:rPr>
          <w:rFonts w:ascii="Arial" w:hAnsi="Arial" w:cs="Arial"/>
          <w:sz w:val="24"/>
          <w:szCs w:val="24"/>
          <w:lang w:val="en-GB"/>
        </w:rPr>
        <w:t xml:space="preserve">about </w:t>
      </w:r>
      <w:r w:rsidR="00BC5C5F" w:rsidRPr="002C549D">
        <w:rPr>
          <w:rFonts w:ascii="Arial" w:hAnsi="Arial" w:cs="Arial"/>
          <w:sz w:val="24"/>
          <w:szCs w:val="24"/>
          <w:lang w:val="en-GB"/>
        </w:rPr>
        <w:t xml:space="preserve">potential forms of (re)presentation and </w:t>
      </w:r>
      <w:r w:rsidR="00610612" w:rsidRPr="002C549D">
        <w:rPr>
          <w:rFonts w:ascii="Arial" w:hAnsi="Arial" w:cs="Arial"/>
          <w:sz w:val="24"/>
          <w:szCs w:val="24"/>
          <w:lang w:val="en-GB"/>
        </w:rPr>
        <w:t>ways of thematically embedding</w:t>
      </w:r>
      <w:r w:rsidR="00BC5C5F" w:rsidRPr="002C549D">
        <w:rPr>
          <w:rFonts w:ascii="Arial" w:hAnsi="Arial" w:cs="Arial"/>
          <w:sz w:val="24"/>
          <w:szCs w:val="24"/>
          <w:lang w:val="en-GB"/>
        </w:rPr>
        <w:t xml:space="preserve"> </w:t>
      </w:r>
      <w:r w:rsidR="00806601">
        <w:rPr>
          <w:rFonts w:ascii="Arial" w:hAnsi="Arial" w:cs="Arial"/>
          <w:sz w:val="24"/>
          <w:szCs w:val="24"/>
          <w:lang w:val="en-GB"/>
        </w:rPr>
        <w:t xml:space="preserve">selected </w:t>
      </w:r>
      <w:r w:rsidR="00BC5C5F" w:rsidRPr="002C549D">
        <w:rPr>
          <w:rFonts w:ascii="Arial" w:hAnsi="Arial" w:cs="Arial"/>
          <w:sz w:val="24"/>
          <w:szCs w:val="24"/>
          <w:lang w:val="en-GB"/>
        </w:rPr>
        <w:t>objects</w:t>
      </w:r>
      <w:r w:rsidR="007B3D2B">
        <w:rPr>
          <w:rFonts w:ascii="Arial" w:hAnsi="Arial" w:cs="Arial"/>
          <w:sz w:val="24"/>
          <w:szCs w:val="24"/>
          <w:lang w:val="en-GB"/>
        </w:rPr>
        <w:t xml:space="preserve"> from Tan</w:t>
      </w:r>
      <w:r w:rsidR="00A3615E">
        <w:rPr>
          <w:rFonts w:ascii="Arial" w:hAnsi="Arial" w:cs="Arial"/>
          <w:sz w:val="24"/>
          <w:szCs w:val="24"/>
          <w:lang w:val="en-GB"/>
        </w:rPr>
        <w:t>z</w:t>
      </w:r>
      <w:r w:rsidR="007B3D2B">
        <w:rPr>
          <w:rFonts w:ascii="Arial" w:hAnsi="Arial" w:cs="Arial"/>
          <w:sz w:val="24"/>
          <w:szCs w:val="24"/>
          <w:lang w:val="en-GB"/>
        </w:rPr>
        <w:t xml:space="preserve">ania housed in the </w:t>
      </w:r>
      <w:proofErr w:type="spellStart"/>
      <w:r w:rsidR="007B3D2B">
        <w:rPr>
          <w:rFonts w:ascii="Arial" w:hAnsi="Arial" w:cs="Arial"/>
          <w:sz w:val="24"/>
          <w:szCs w:val="24"/>
          <w:lang w:val="en-GB"/>
        </w:rPr>
        <w:t>Ethnologisches</w:t>
      </w:r>
      <w:proofErr w:type="spellEnd"/>
      <w:r w:rsidR="007B3D2B">
        <w:rPr>
          <w:rFonts w:ascii="Arial" w:hAnsi="Arial" w:cs="Arial"/>
          <w:sz w:val="24"/>
          <w:szCs w:val="24"/>
          <w:lang w:val="en-GB"/>
        </w:rPr>
        <w:t xml:space="preserve"> Museum Berlin and </w:t>
      </w:r>
      <w:r w:rsidR="00BC5C5F" w:rsidRPr="002C549D">
        <w:rPr>
          <w:rFonts w:ascii="Arial" w:hAnsi="Arial" w:cs="Arial"/>
          <w:sz w:val="24"/>
          <w:szCs w:val="24"/>
          <w:lang w:val="en-GB"/>
        </w:rPr>
        <w:t xml:space="preserve">appropriated in the era of </w:t>
      </w:r>
      <w:r w:rsidR="000B58A9">
        <w:rPr>
          <w:rFonts w:ascii="Arial" w:hAnsi="Arial" w:cs="Arial"/>
          <w:sz w:val="24"/>
          <w:szCs w:val="24"/>
          <w:lang w:val="en-GB"/>
        </w:rPr>
        <w:t>Germ</w:t>
      </w:r>
      <w:r w:rsidR="00490B75">
        <w:rPr>
          <w:rFonts w:ascii="Arial" w:hAnsi="Arial" w:cs="Arial"/>
          <w:sz w:val="24"/>
          <w:szCs w:val="24"/>
          <w:lang w:val="en-GB"/>
        </w:rPr>
        <w:t xml:space="preserve">any’s </w:t>
      </w:r>
      <w:r w:rsidR="00BC5C5F" w:rsidRPr="002C549D">
        <w:rPr>
          <w:rFonts w:ascii="Arial" w:hAnsi="Arial" w:cs="Arial"/>
          <w:sz w:val="24"/>
          <w:szCs w:val="24"/>
          <w:lang w:val="en-GB"/>
        </w:rPr>
        <w:t>violent colonial expansion and colonial rule</w:t>
      </w:r>
      <w:r w:rsidR="00F314A0">
        <w:rPr>
          <w:rFonts w:ascii="Arial" w:hAnsi="Arial" w:cs="Arial"/>
          <w:sz w:val="24"/>
          <w:szCs w:val="24"/>
          <w:lang w:val="en-GB"/>
        </w:rPr>
        <w:t xml:space="preserve"> </w:t>
      </w:r>
      <w:r w:rsidR="00F314A0" w:rsidRPr="00EA7AF9">
        <w:rPr>
          <w:rFonts w:ascii="Arial" w:hAnsi="Arial" w:cs="Arial"/>
          <w:sz w:val="24"/>
          <w:szCs w:val="24"/>
          <w:lang w:val="en-GB"/>
        </w:rPr>
        <w:t>between the late 1880s and the beginning of the First World War</w:t>
      </w:r>
      <w:r w:rsidR="00BC5C5F" w:rsidRPr="000E5442">
        <w:rPr>
          <w:rFonts w:ascii="Arial" w:hAnsi="Arial" w:cs="Arial"/>
          <w:sz w:val="24"/>
          <w:szCs w:val="24"/>
          <w:lang w:val="en-GB"/>
        </w:rPr>
        <w:t xml:space="preserve">. </w:t>
      </w:r>
    </w:p>
    <w:p w14:paraId="1ED2EF0B" w14:textId="77777777" w:rsidR="000B3244" w:rsidRDefault="00190135" w:rsidP="006A0E78">
      <w:pPr>
        <w:spacing w:after="0" w:line="480" w:lineRule="auto"/>
        <w:jc w:val="both"/>
        <w:rPr>
          <w:rFonts w:ascii="Arial" w:hAnsi="Arial" w:cs="Arial"/>
          <w:sz w:val="24"/>
          <w:szCs w:val="24"/>
          <w:lang w:val="en-GB"/>
        </w:rPr>
      </w:pPr>
      <w:r>
        <w:rPr>
          <w:rFonts w:ascii="Arial" w:hAnsi="Arial" w:cs="Arial"/>
          <w:sz w:val="24"/>
          <w:szCs w:val="24"/>
          <w:lang w:val="en-GB"/>
        </w:rPr>
        <w:t>Alongside the provenance research project in Berlin</w:t>
      </w:r>
      <w:r w:rsidR="002F224D">
        <w:rPr>
          <w:rFonts w:ascii="Arial" w:hAnsi="Arial" w:cs="Arial"/>
          <w:sz w:val="24"/>
          <w:szCs w:val="24"/>
          <w:lang w:val="en-GB"/>
        </w:rPr>
        <w:t xml:space="preserve"> </w:t>
      </w:r>
      <w:r w:rsidR="007A219F" w:rsidRPr="002C549D">
        <w:rPr>
          <w:rFonts w:ascii="Arial" w:hAnsi="Arial" w:cs="Arial"/>
          <w:sz w:val="24"/>
          <w:szCs w:val="24"/>
          <w:lang w:val="en-GB"/>
        </w:rPr>
        <w:t xml:space="preserve">a team </w:t>
      </w:r>
      <w:r w:rsidR="00097492" w:rsidRPr="002C549D">
        <w:rPr>
          <w:rFonts w:ascii="Arial" w:hAnsi="Arial" w:cs="Arial"/>
          <w:sz w:val="24"/>
          <w:szCs w:val="24"/>
          <w:lang w:val="en-GB"/>
        </w:rPr>
        <w:t>of German and Tanzanian researchers set up</w:t>
      </w:r>
      <w:r w:rsidR="00BC5C5F" w:rsidRPr="002C549D">
        <w:rPr>
          <w:rFonts w:ascii="Arial" w:hAnsi="Arial" w:cs="Arial"/>
          <w:sz w:val="24"/>
          <w:szCs w:val="24"/>
          <w:lang w:val="en-GB"/>
        </w:rPr>
        <w:t xml:space="preserve"> the ‘Humboldt Lab Tanzania’</w:t>
      </w:r>
      <w:r w:rsidR="008064FA">
        <w:rPr>
          <w:rFonts w:ascii="Arial" w:hAnsi="Arial" w:cs="Arial"/>
          <w:sz w:val="24"/>
          <w:szCs w:val="24"/>
          <w:lang w:val="en-GB"/>
        </w:rPr>
        <w:t xml:space="preserve"> at different locations</w:t>
      </w:r>
      <w:r w:rsidR="00303AED">
        <w:rPr>
          <w:rFonts w:ascii="Arial" w:hAnsi="Arial" w:cs="Arial"/>
          <w:sz w:val="24"/>
          <w:szCs w:val="24"/>
          <w:lang w:val="en-GB"/>
        </w:rPr>
        <w:t xml:space="preserve">, </w:t>
      </w:r>
      <w:r w:rsidR="00A0534D">
        <w:rPr>
          <w:rFonts w:ascii="Arial" w:hAnsi="Arial" w:cs="Arial"/>
          <w:sz w:val="24"/>
          <w:szCs w:val="24"/>
          <w:lang w:val="en-GB"/>
        </w:rPr>
        <w:t xml:space="preserve">namely the </w:t>
      </w:r>
      <w:proofErr w:type="spellStart"/>
      <w:r w:rsidR="00A0534D">
        <w:rPr>
          <w:rFonts w:ascii="Arial" w:hAnsi="Arial" w:cs="Arial"/>
          <w:sz w:val="24"/>
          <w:szCs w:val="24"/>
          <w:lang w:val="en-GB"/>
        </w:rPr>
        <w:t>Nafasi</w:t>
      </w:r>
      <w:proofErr w:type="spellEnd"/>
      <w:r w:rsidR="00A0534D">
        <w:rPr>
          <w:rFonts w:ascii="Arial" w:hAnsi="Arial" w:cs="Arial"/>
          <w:sz w:val="24"/>
          <w:szCs w:val="24"/>
          <w:lang w:val="en-GB"/>
        </w:rPr>
        <w:t xml:space="preserve"> Art Space</w:t>
      </w:r>
      <w:r w:rsidR="002F224D">
        <w:rPr>
          <w:rFonts w:ascii="Arial" w:hAnsi="Arial" w:cs="Arial"/>
          <w:sz w:val="24"/>
          <w:szCs w:val="24"/>
          <w:lang w:val="en-GB"/>
        </w:rPr>
        <w:t xml:space="preserve">, an art centre with studios and exhibition </w:t>
      </w:r>
      <w:r w:rsidR="002F224D">
        <w:rPr>
          <w:rFonts w:ascii="Arial" w:hAnsi="Arial" w:cs="Arial"/>
          <w:sz w:val="24"/>
          <w:szCs w:val="24"/>
          <w:lang w:val="en-GB"/>
        </w:rPr>
        <w:lastRenderedPageBreak/>
        <w:t>spaces,</w:t>
      </w:r>
      <w:r w:rsidR="00A0534D">
        <w:rPr>
          <w:rFonts w:ascii="Arial" w:hAnsi="Arial" w:cs="Arial"/>
          <w:sz w:val="24"/>
          <w:szCs w:val="24"/>
          <w:lang w:val="en-GB"/>
        </w:rPr>
        <w:t xml:space="preserve"> and the National Museum and House of Culture</w:t>
      </w:r>
      <w:r w:rsidR="00303AED">
        <w:rPr>
          <w:rFonts w:ascii="Arial" w:hAnsi="Arial" w:cs="Arial"/>
          <w:sz w:val="24"/>
          <w:szCs w:val="24"/>
          <w:lang w:val="en-GB"/>
        </w:rPr>
        <w:t>,</w:t>
      </w:r>
      <w:r w:rsidR="00BC5C5F" w:rsidRPr="002C549D">
        <w:rPr>
          <w:rFonts w:ascii="Arial" w:hAnsi="Arial" w:cs="Arial"/>
          <w:sz w:val="24"/>
          <w:szCs w:val="24"/>
          <w:lang w:val="en-GB"/>
        </w:rPr>
        <w:t xml:space="preserve"> in Dar </w:t>
      </w:r>
      <w:proofErr w:type="spellStart"/>
      <w:r w:rsidR="00BC5C5F" w:rsidRPr="002C549D">
        <w:rPr>
          <w:rFonts w:ascii="Arial" w:hAnsi="Arial" w:cs="Arial"/>
          <w:sz w:val="24"/>
          <w:szCs w:val="24"/>
          <w:lang w:val="en-GB"/>
        </w:rPr>
        <w:t>es</w:t>
      </w:r>
      <w:proofErr w:type="spellEnd"/>
      <w:r w:rsidR="00BC5C5F" w:rsidRPr="002C549D">
        <w:rPr>
          <w:rFonts w:ascii="Arial" w:hAnsi="Arial" w:cs="Arial"/>
          <w:sz w:val="24"/>
          <w:szCs w:val="24"/>
          <w:lang w:val="en-GB"/>
        </w:rPr>
        <w:t xml:space="preserve"> Salaam, offering the opportunity to try out new forms of working collaboratively</w:t>
      </w:r>
      <w:r w:rsidR="00226E33">
        <w:rPr>
          <w:rFonts w:ascii="Arial" w:hAnsi="Arial" w:cs="Arial"/>
          <w:sz w:val="24"/>
          <w:szCs w:val="24"/>
          <w:lang w:val="en-GB"/>
        </w:rPr>
        <w:t xml:space="preserve"> </w:t>
      </w:r>
      <w:r w:rsidR="00226E33" w:rsidRPr="00E27C9B">
        <w:rPr>
          <w:rFonts w:ascii="Arial" w:hAnsi="Arial" w:cs="Arial"/>
          <w:sz w:val="24"/>
          <w:szCs w:val="24"/>
          <w:lang w:val="en-GB"/>
        </w:rPr>
        <w:t>(fig. 3)</w:t>
      </w:r>
      <w:r w:rsidR="00BC5C5F" w:rsidRPr="00E27C9B">
        <w:rPr>
          <w:rFonts w:ascii="Arial" w:hAnsi="Arial" w:cs="Arial"/>
          <w:sz w:val="24"/>
          <w:szCs w:val="24"/>
          <w:lang w:val="en-GB"/>
        </w:rPr>
        <w:t>.</w:t>
      </w:r>
      <w:r w:rsidR="00896CBB">
        <w:rPr>
          <w:rStyle w:val="Endnotenzeichen"/>
          <w:rFonts w:ascii="Arial" w:hAnsi="Arial" w:cs="Arial"/>
          <w:sz w:val="24"/>
          <w:szCs w:val="24"/>
          <w:lang w:val="en-GB"/>
        </w:rPr>
        <w:endnoteReference w:id="7"/>
      </w:r>
      <w:r w:rsidR="00BC5C5F" w:rsidRPr="002C549D">
        <w:rPr>
          <w:rFonts w:ascii="Arial" w:hAnsi="Arial" w:cs="Arial"/>
          <w:sz w:val="24"/>
          <w:szCs w:val="24"/>
          <w:lang w:val="en-GB"/>
        </w:rPr>
        <w:t xml:space="preserve"> </w:t>
      </w:r>
    </w:p>
    <w:p w14:paraId="2D9873BA" w14:textId="709451AB" w:rsidR="00BC5C5F" w:rsidRPr="002C549D" w:rsidRDefault="00BC5C5F" w:rsidP="006A0E78">
      <w:pPr>
        <w:spacing w:after="0" w:line="480" w:lineRule="auto"/>
        <w:jc w:val="both"/>
        <w:rPr>
          <w:rFonts w:ascii="Arial" w:hAnsi="Arial" w:cs="Arial"/>
          <w:sz w:val="24"/>
          <w:szCs w:val="24"/>
          <w:lang w:val="en-GB"/>
        </w:rPr>
      </w:pPr>
      <w:r w:rsidRPr="002C549D">
        <w:rPr>
          <w:rFonts w:ascii="Arial" w:hAnsi="Arial" w:cs="Arial"/>
          <w:sz w:val="24"/>
          <w:szCs w:val="24"/>
          <w:lang w:val="en-GB"/>
        </w:rPr>
        <w:t>The Humboldt Lab brought researchers and artists together; participants discussed fragments that could help compile object biographies</w:t>
      </w:r>
      <w:r w:rsidR="00091202">
        <w:rPr>
          <w:rFonts w:ascii="Arial" w:hAnsi="Arial" w:cs="Arial"/>
          <w:sz w:val="24"/>
          <w:szCs w:val="24"/>
          <w:lang w:val="en-GB"/>
        </w:rPr>
        <w:t xml:space="preserve"> from a “Tanzanian” point of view, which especially highlighted the aspect of anti-colonial resistance; at the same time, the </w:t>
      </w:r>
      <w:r w:rsidRPr="002C549D">
        <w:rPr>
          <w:rFonts w:ascii="Arial" w:hAnsi="Arial" w:cs="Arial"/>
          <w:sz w:val="24"/>
          <w:szCs w:val="24"/>
          <w:lang w:val="en-GB"/>
        </w:rPr>
        <w:t>associated contexts of colonial rule and exploitation</w:t>
      </w:r>
      <w:r w:rsidR="00091202">
        <w:rPr>
          <w:rFonts w:ascii="Arial" w:hAnsi="Arial" w:cs="Arial"/>
          <w:sz w:val="24"/>
          <w:szCs w:val="24"/>
          <w:lang w:val="en-GB"/>
        </w:rPr>
        <w:t xml:space="preserve"> were reflected</w:t>
      </w:r>
      <w:r w:rsidR="00471497">
        <w:rPr>
          <w:rFonts w:ascii="Arial" w:hAnsi="Arial" w:cs="Arial"/>
          <w:sz w:val="24"/>
          <w:szCs w:val="24"/>
          <w:lang w:val="en-GB"/>
        </w:rPr>
        <w:t>,</w:t>
      </w:r>
      <w:r w:rsidRPr="002C549D">
        <w:rPr>
          <w:rFonts w:ascii="Arial" w:hAnsi="Arial" w:cs="Arial"/>
          <w:sz w:val="24"/>
          <w:szCs w:val="24"/>
          <w:lang w:val="en-GB"/>
        </w:rPr>
        <w:t xml:space="preserve"> </w:t>
      </w:r>
      <w:r w:rsidR="00091202">
        <w:rPr>
          <w:rFonts w:ascii="Arial" w:hAnsi="Arial" w:cs="Arial"/>
          <w:sz w:val="24"/>
          <w:szCs w:val="24"/>
          <w:lang w:val="en-GB"/>
        </w:rPr>
        <w:t xml:space="preserve">while looking at </w:t>
      </w:r>
      <w:r w:rsidRPr="002C549D">
        <w:rPr>
          <w:rFonts w:ascii="Arial" w:hAnsi="Arial" w:cs="Arial"/>
          <w:sz w:val="24"/>
          <w:szCs w:val="24"/>
          <w:lang w:val="en-GB"/>
        </w:rPr>
        <w:t xml:space="preserve">their continuing implications and significance in the present. What meanings do we assign to colonialism today, and how does it continue to affect us? The programme included workshops in Berlin and Dar </w:t>
      </w:r>
      <w:proofErr w:type="spellStart"/>
      <w:r w:rsidRPr="002C549D">
        <w:rPr>
          <w:rFonts w:ascii="Arial" w:hAnsi="Arial" w:cs="Arial"/>
          <w:sz w:val="24"/>
          <w:szCs w:val="24"/>
          <w:lang w:val="en-GB"/>
        </w:rPr>
        <w:t>es</w:t>
      </w:r>
      <w:proofErr w:type="spellEnd"/>
      <w:r w:rsidRPr="002C549D">
        <w:rPr>
          <w:rFonts w:ascii="Arial" w:hAnsi="Arial" w:cs="Arial"/>
          <w:sz w:val="24"/>
          <w:szCs w:val="24"/>
          <w:lang w:val="en-GB"/>
        </w:rPr>
        <w:t xml:space="preserve"> Salaam, short field trips to places where certain objects came from</w:t>
      </w:r>
      <w:r w:rsidR="00471497">
        <w:rPr>
          <w:rFonts w:ascii="Arial" w:hAnsi="Arial" w:cs="Arial"/>
          <w:sz w:val="24"/>
          <w:szCs w:val="24"/>
          <w:lang w:val="en-GB"/>
        </w:rPr>
        <w:t>,</w:t>
      </w:r>
      <w:r w:rsidRPr="002C549D">
        <w:rPr>
          <w:rFonts w:ascii="Arial" w:hAnsi="Arial" w:cs="Arial"/>
          <w:sz w:val="24"/>
          <w:szCs w:val="24"/>
          <w:lang w:val="en-GB"/>
        </w:rPr>
        <w:t xml:space="preserve"> and a travelling exhibition that toured to numerous museums including the National Museum and House of Culture in Dar </w:t>
      </w:r>
      <w:proofErr w:type="spellStart"/>
      <w:r w:rsidRPr="002C549D">
        <w:rPr>
          <w:rFonts w:ascii="Arial" w:hAnsi="Arial" w:cs="Arial"/>
          <w:sz w:val="24"/>
          <w:szCs w:val="24"/>
          <w:lang w:val="en-GB"/>
        </w:rPr>
        <w:t>es</w:t>
      </w:r>
      <w:proofErr w:type="spellEnd"/>
      <w:r w:rsidRPr="002C549D">
        <w:rPr>
          <w:rFonts w:ascii="Arial" w:hAnsi="Arial" w:cs="Arial"/>
          <w:sz w:val="24"/>
          <w:szCs w:val="24"/>
          <w:lang w:val="en-GB"/>
        </w:rPr>
        <w:t xml:space="preserve"> Salaam and the </w:t>
      </w:r>
      <w:proofErr w:type="spellStart"/>
      <w:r w:rsidRPr="002C549D">
        <w:rPr>
          <w:rFonts w:ascii="Arial" w:hAnsi="Arial" w:cs="Arial"/>
          <w:sz w:val="24"/>
          <w:szCs w:val="24"/>
          <w:lang w:val="en-GB"/>
        </w:rPr>
        <w:t>Maji</w:t>
      </w:r>
      <w:proofErr w:type="spellEnd"/>
      <w:r w:rsidRPr="002C549D">
        <w:rPr>
          <w:rFonts w:ascii="Arial" w:hAnsi="Arial" w:cs="Arial"/>
          <w:sz w:val="24"/>
          <w:szCs w:val="24"/>
          <w:lang w:val="en-GB"/>
        </w:rPr>
        <w:t xml:space="preserve"> </w:t>
      </w:r>
      <w:proofErr w:type="spellStart"/>
      <w:r w:rsidRPr="002C549D">
        <w:rPr>
          <w:rFonts w:ascii="Arial" w:hAnsi="Arial" w:cs="Arial"/>
          <w:sz w:val="24"/>
          <w:szCs w:val="24"/>
          <w:lang w:val="en-GB"/>
        </w:rPr>
        <w:t>Maji</w:t>
      </w:r>
      <w:proofErr w:type="spellEnd"/>
      <w:r w:rsidRPr="002C549D">
        <w:rPr>
          <w:rFonts w:ascii="Arial" w:hAnsi="Arial" w:cs="Arial"/>
          <w:sz w:val="24"/>
          <w:szCs w:val="24"/>
          <w:lang w:val="en-GB"/>
        </w:rPr>
        <w:t xml:space="preserve"> Memorial Museum in </w:t>
      </w:r>
      <w:proofErr w:type="spellStart"/>
      <w:r w:rsidRPr="002C549D">
        <w:rPr>
          <w:rFonts w:ascii="Arial" w:hAnsi="Arial" w:cs="Arial"/>
          <w:sz w:val="24"/>
          <w:szCs w:val="24"/>
          <w:lang w:val="en-GB"/>
        </w:rPr>
        <w:t>Songea</w:t>
      </w:r>
      <w:proofErr w:type="spellEnd"/>
      <w:r w:rsidRPr="002C549D">
        <w:rPr>
          <w:rFonts w:ascii="Arial" w:hAnsi="Arial" w:cs="Arial"/>
          <w:sz w:val="24"/>
          <w:szCs w:val="24"/>
          <w:lang w:val="en-GB"/>
        </w:rPr>
        <w:t>, presenting the first findings of the research project along with artists’ responses</w:t>
      </w:r>
      <w:r w:rsidR="00226E33">
        <w:rPr>
          <w:rFonts w:ascii="Arial" w:hAnsi="Arial" w:cs="Arial"/>
          <w:sz w:val="24"/>
          <w:szCs w:val="24"/>
          <w:lang w:val="en-GB"/>
        </w:rPr>
        <w:t xml:space="preserve"> </w:t>
      </w:r>
      <w:r w:rsidR="00226E33" w:rsidRPr="00E27C9B">
        <w:rPr>
          <w:rFonts w:ascii="Arial" w:hAnsi="Arial" w:cs="Arial"/>
          <w:sz w:val="24"/>
          <w:szCs w:val="24"/>
          <w:lang w:val="en-GB"/>
        </w:rPr>
        <w:t>(fig. 4</w:t>
      </w:r>
      <w:r w:rsidR="00401DCD">
        <w:rPr>
          <w:rFonts w:ascii="Arial" w:hAnsi="Arial" w:cs="Arial"/>
          <w:sz w:val="24"/>
          <w:szCs w:val="24"/>
          <w:lang w:val="en-GB"/>
        </w:rPr>
        <w:t>, 5</w:t>
      </w:r>
      <w:r w:rsidR="00226E33" w:rsidRPr="00E27C9B">
        <w:rPr>
          <w:rFonts w:ascii="Arial" w:hAnsi="Arial" w:cs="Arial"/>
          <w:sz w:val="24"/>
          <w:szCs w:val="24"/>
          <w:lang w:val="en-GB"/>
        </w:rPr>
        <w:t>)</w:t>
      </w:r>
      <w:r w:rsidRPr="00E27C9B">
        <w:rPr>
          <w:rFonts w:ascii="Arial" w:hAnsi="Arial" w:cs="Arial"/>
          <w:sz w:val="24"/>
          <w:szCs w:val="24"/>
          <w:lang w:val="en-GB"/>
        </w:rPr>
        <w:t>.</w:t>
      </w:r>
    </w:p>
    <w:p w14:paraId="29450159" w14:textId="09EC07AC" w:rsidR="00BC5C5F" w:rsidRPr="002C549D" w:rsidRDefault="00BC5C5F" w:rsidP="006A0E78">
      <w:pPr>
        <w:spacing w:after="0" w:line="480" w:lineRule="auto"/>
        <w:jc w:val="both"/>
        <w:rPr>
          <w:rFonts w:ascii="Arial" w:hAnsi="Arial" w:cs="Arial"/>
          <w:sz w:val="24"/>
          <w:szCs w:val="24"/>
          <w:lang w:val="en-GB"/>
        </w:rPr>
      </w:pPr>
      <w:r w:rsidRPr="002C549D">
        <w:rPr>
          <w:rFonts w:ascii="Arial" w:hAnsi="Arial" w:cs="Arial"/>
          <w:sz w:val="24"/>
          <w:szCs w:val="24"/>
          <w:lang w:val="en-GB"/>
        </w:rPr>
        <w:t>At around the same time as the provenance research project and the work of the Humboldt Lab were getting under way</w:t>
      </w:r>
      <w:r w:rsidR="00FA0723">
        <w:rPr>
          <w:rFonts w:ascii="Arial" w:hAnsi="Arial" w:cs="Arial"/>
          <w:sz w:val="24"/>
          <w:szCs w:val="24"/>
          <w:lang w:val="en-GB"/>
        </w:rPr>
        <w:t xml:space="preserve"> in 2016</w:t>
      </w:r>
      <w:r w:rsidRPr="002C549D">
        <w:rPr>
          <w:rFonts w:ascii="Arial" w:hAnsi="Arial" w:cs="Arial"/>
          <w:sz w:val="24"/>
          <w:szCs w:val="24"/>
          <w:lang w:val="en-GB"/>
        </w:rPr>
        <w:t>, we began to see a significant increase of media and public interest in the history of objects from former colonies. More and more often, people were beginning to ask how such objects had come to be in the possession of German and other European museums. These objects – often referred to in public discourse in Germany as ‘</w:t>
      </w:r>
      <w:proofErr w:type="spellStart"/>
      <w:r w:rsidRPr="002C549D">
        <w:rPr>
          <w:rFonts w:ascii="Arial" w:hAnsi="Arial" w:cs="Arial"/>
          <w:sz w:val="24"/>
          <w:szCs w:val="24"/>
          <w:lang w:val="en-GB"/>
        </w:rPr>
        <w:t>Raubkunst</w:t>
      </w:r>
      <w:proofErr w:type="spellEnd"/>
      <w:r w:rsidRPr="002C549D">
        <w:rPr>
          <w:rFonts w:ascii="Arial" w:hAnsi="Arial" w:cs="Arial"/>
          <w:sz w:val="24"/>
          <w:szCs w:val="24"/>
          <w:lang w:val="en-GB"/>
        </w:rPr>
        <w:t xml:space="preserve">’, or ‘stolen art’, a term which refers back to the countless artworks expropriated and stolen by the Nazis in the Third Reich – have come to be a catalyst for a broader public interest that recognises a need to engage with the structures of German colonialism and German exploitation of its colonial </w:t>
      </w:r>
      <w:r w:rsidRPr="002C549D">
        <w:rPr>
          <w:rFonts w:ascii="Arial" w:hAnsi="Arial" w:cs="Arial"/>
          <w:sz w:val="24"/>
          <w:szCs w:val="24"/>
          <w:lang w:val="en-GB"/>
        </w:rPr>
        <w:lastRenderedPageBreak/>
        <w:t>territories. Such a public debate would require German</w:t>
      </w:r>
      <w:r w:rsidR="00097492" w:rsidRPr="002C549D">
        <w:rPr>
          <w:rFonts w:ascii="Arial" w:hAnsi="Arial" w:cs="Arial"/>
          <w:sz w:val="24"/>
          <w:szCs w:val="24"/>
          <w:lang w:val="en-GB"/>
        </w:rPr>
        <w:t xml:space="preserve"> societ</w:t>
      </w:r>
      <w:r w:rsidRPr="002C549D">
        <w:rPr>
          <w:rFonts w:ascii="Arial" w:hAnsi="Arial" w:cs="Arial"/>
          <w:sz w:val="24"/>
          <w:szCs w:val="24"/>
          <w:lang w:val="en-GB"/>
        </w:rPr>
        <w:t xml:space="preserve">y as a whole to recognise issues that have long been denied or deliberately ignored as an important part of </w:t>
      </w:r>
      <w:r w:rsidR="00097492" w:rsidRPr="002C549D">
        <w:rPr>
          <w:rFonts w:ascii="Arial" w:hAnsi="Arial" w:cs="Arial"/>
          <w:sz w:val="24"/>
          <w:szCs w:val="24"/>
          <w:lang w:val="en-GB"/>
        </w:rPr>
        <w:t>‘</w:t>
      </w:r>
      <w:r w:rsidRPr="002C549D">
        <w:rPr>
          <w:rFonts w:ascii="Arial" w:hAnsi="Arial" w:cs="Arial"/>
          <w:sz w:val="24"/>
          <w:szCs w:val="24"/>
          <w:lang w:val="en-GB"/>
        </w:rPr>
        <w:t>German</w:t>
      </w:r>
      <w:r w:rsidR="00097492" w:rsidRPr="002C549D">
        <w:rPr>
          <w:rFonts w:ascii="Arial" w:hAnsi="Arial" w:cs="Arial"/>
          <w:sz w:val="24"/>
          <w:szCs w:val="24"/>
          <w:lang w:val="en-GB"/>
        </w:rPr>
        <w:t>’</w:t>
      </w:r>
      <w:r w:rsidRPr="002C549D">
        <w:rPr>
          <w:rFonts w:ascii="Arial" w:hAnsi="Arial" w:cs="Arial"/>
          <w:sz w:val="24"/>
          <w:szCs w:val="24"/>
          <w:lang w:val="en-GB"/>
        </w:rPr>
        <w:t xml:space="preserve"> history</w:t>
      </w:r>
      <w:r w:rsidR="00097492" w:rsidRPr="002C549D">
        <w:rPr>
          <w:rFonts w:ascii="Arial" w:hAnsi="Arial" w:cs="Arial"/>
          <w:sz w:val="24"/>
          <w:szCs w:val="24"/>
          <w:lang w:val="en-GB"/>
        </w:rPr>
        <w:t>, a history which must be viewed within the context of a</w:t>
      </w:r>
      <w:r w:rsidR="00805DD1" w:rsidRPr="002C549D">
        <w:rPr>
          <w:rFonts w:ascii="Arial" w:hAnsi="Arial" w:cs="Arial"/>
          <w:sz w:val="24"/>
          <w:szCs w:val="24"/>
          <w:lang w:val="en-GB"/>
        </w:rPr>
        <w:t>n entangled</w:t>
      </w:r>
      <w:r w:rsidR="00097492" w:rsidRPr="002C549D">
        <w:rPr>
          <w:rFonts w:ascii="Arial" w:hAnsi="Arial" w:cs="Arial"/>
          <w:sz w:val="24"/>
          <w:szCs w:val="24"/>
          <w:lang w:val="en-GB"/>
        </w:rPr>
        <w:t xml:space="preserve"> history</w:t>
      </w:r>
      <w:r w:rsidRPr="002C549D">
        <w:rPr>
          <w:rFonts w:ascii="Arial" w:hAnsi="Arial" w:cs="Arial"/>
          <w:sz w:val="24"/>
          <w:szCs w:val="24"/>
          <w:lang w:val="en-GB"/>
        </w:rPr>
        <w:t xml:space="preserve">; and – in a further, more difficult step that is seldom mentioned in these discussions – </w:t>
      </w:r>
      <w:r w:rsidR="00156C72" w:rsidRPr="002C549D">
        <w:rPr>
          <w:rFonts w:ascii="Arial" w:hAnsi="Arial" w:cs="Arial"/>
          <w:sz w:val="24"/>
          <w:szCs w:val="24"/>
          <w:lang w:val="en-GB"/>
        </w:rPr>
        <w:t xml:space="preserve">it would also mean recognising </w:t>
      </w:r>
      <w:r w:rsidRPr="002C549D">
        <w:rPr>
          <w:rFonts w:ascii="Arial" w:hAnsi="Arial" w:cs="Arial"/>
          <w:sz w:val="24"/>
          <w:szCs w:val="24"/>
          <w:lang w:val="en-GB"/>
        </w:rPr>
        <w:t xml:space="preserve">the continuities between </w:t>
      </w:r>
      <w:r w:rsidR="00097492" w:rsidRPr="002C549D">
        <w:rPr>
          <w:rFonts w:ascii="Arial" w:hAnsi="Arial" w:cs="Arial"/>
          <w:sz w:val="24"/>
          <w:szCs w:val="24"/>
          <w:lang w:val="en-GB"/>
        </w:rPr>
        <w:t>German colonialism, with its</w:t>
      </w:r>
      <w:r w:rsidR="00156C72" w:rsidRPr="002C549D">
        <w:rPr>
          <w:rFonts w:ascii="Arial" w:hAnsi="Arial" w:cs="Arial"/>
          <w:sz w:val="24"/>
          <w:szCs w:val="24"/>
          <w:lang w:val="en-GB"/>
        </w:rPr>
        <w:t xml:space="preserve"> self-legitimising</w:t>
      </w:r>
      <w:r w:rsidR="00097492" w:rsidRPr="002C549D">
        <w:rPr>
          <w:rFonts w:ascii="Arial" w:hAnsi="Arial" w:cs="Arial"/>
          <w:sz w:val="24"/>
          <w:szCs w:val="24"/>
          <w:lang w:val="en-GB"/>
        </w:rPr>
        <w:t xml:space="preserve"> ideologies</w:t>
      </w:r>
      <w:r w:rsidR="00156C72" w:rsidRPr="002C549D">
        <w:rPr>
          <w:rFonts w:ascii="Arial" w:hAnsi="Arial" w:cs="Arial"/>
          <w:sz w:val="24"/>
          <w:szCs w:val="24"/>
          <w:lang w:val="en-GB"/>
        </w:rPr>
        <w:t xml:space="preserve">, </w:t>
      </w:r>
      <w:r w:rsidR="00097492" w:rsidRPr="002C549D">
        <w:rPr>
          <w:rFonts w:ascii="Arial" w:hAnsi="Arial" w:cs="Arial"/>
          <w:sz w:val="24"/>
          <w:szCs w:val="24"/>
          <w:lang w:val="en-GB"/>
        </w:rPr>
        <w:t>imaginations and racisms,</w:t>
      </w:r>
      <w:r w:rsidR="000F46A2">
        <w:rPr>
          <w:rFonts w:ascii="Arial" w:hAnsi="Arial" w:cs="Arial"/>
          <w:sz w:val="24"/>
          <w:szCs w:val="24"/>
          <w:lang w:val="en-GB"/>
        </w:rPr>
        <w:t xml:space="preserve"> and society today. </w:t>
      </w:r>
      <w:r w:rsidR="001E5731">
        <w:rPr>
          <w:rFonts w:ascii="Arial" w:hAnsi="Arial" w:cs="Arial"/>
          <w:sz w:val="24"/>
          <w:szCs w:val="24"/>
          <w:lang w:val="en-GB"/>
        </w:rPr>
        <w:t>Continuities that probe d</w:t>
      </w:r>
      <w:r w:rsidR="006E01C2">
        <w:rPr>
          <w:rFonts w:ascii="Arial" w:hAnsi="Arial" w:cs="Arial"/>
          <w:sz w:val="24"/>
          <w:szCs w:val="24"/>
          <w:lang w:val="en-GB"/>
        </w:rPr>
        <w:t xml:space="preserve">eeply into the working process, </w:t>
      </w:r>
      <w:r w:rsidR="00D423A2">
        <w:rPr>
          <w:rFonts w:ascii="Arial" w:hAnsi="Arial" w:cs="Arial"/>
          <w:sz w:val="24"/>
          <w:szCs w:val="24"/>
          <w:lang w:val="en-GB"/>
        </w:rPr>
        <w:t xml:space="preserve">the formulation of research </w:t>
      </w:r>
      <w:r w:rsidR="006E01C2">
        <w:rPr>
          <w:rFonts w:ascii="Arial" w:hAnsi="Arial" w:cs="Arial"/>
          <w:sz w:val="24"/>
          <w:szCs w:val="24"/>
          <w:lang w:val="en-GB"/>
        </w:rPr>
        <w:t xml:space="preserve">questions and </w:t>
      </w:r>
      <w:r w:rsidR="00D423A2">
        <w:rPr>
          <w:rFonts w:ascii="Arial" w:hAnsi="Arial" w:cs="Arial"/>
          <w:sz w:val="24"/>
          <w:szCs w:val="24"/>
          <w:lang w:val="en-GB"/>
        </w:rPr>
        <w:t xml:space="preserve">the </w:t>
      </w:r>
      <w:r w:rsidR="006E01C2">
        <w:rPr>
          <w:rFonts w:ascii="Arial" w:hAnsi="Arial" w:cs="Arial"/>
          <w:sz w:val="24"/>
          <w:szCs w:val="24"/>
          <w:lang w:val="en-GB"/>
        </w:rPr>
        <w:t xml:space="preserve">atmosphere </w:t>
      </w:r>
      <w:r w:rsidR="00401DCD">
        <w:rPr>
          <w:rFonts w:ascii="Arial" w:hAnsi="Arial" w:cs="Arial"/>
          <w:sz w:val="24"/>
          <w:szCs w:val="24"/>
          <w:lang w:val="en-GB"/>
        </w:rPr>
        <w:t>of our aforementioned</w:t>
      </w:r>
      <w:r w:rsidR="006E01C2">
        <w:rPr>
          <w:rFonts w:ascii="Arial" w:hAnsi="Arial" w:cs="Arial"/>
          <w:sz w:val="24"/>
          <w:szCs w:val="24"/>
          <w:lang w:val="en-GB"/>
        </w:rPr>
        <w:t xml:space="preserve"> projects</w:t>
      </w:r>
      <w:r w:rsidR="00D423A2">
        <w:rPr>
          <w:rFonts w:ascii="Arial" w:hAnsi="Arial" w:cs="Arial"/>
          <w:sz w:val="24"/>
          <w:szCs w:val="24"/>
          <w:lang w:val="en-GB"/>
        </w:rPr>
        <w:t>.</w:t>
      </w:r>
    </w:p>
    <w:p w14:paraId="6A157708" w14:textId="2E05A42E" w:rsidR="00BC5C5F" w:rsidRPr="002C549D" w:rsidRDefault="00BC5C5F" w:rsidP="006A0E78">
      <w:pPr>
        <w:spacing w:after="0" w:line="480" w:lineRule="auto"/>
        <w:jc w:val="both"/>
        <w:rPr>
          <w:rFonts w:ascii="Arial" w:hAnsi="Arial" w:cs="Arial"/>
          <w:sz w:val="24"/>
          <w:szCs w:val="24"/>
          <w:lang w:val="en-GB"/>
        </w:rPr>
      </w:pPr>
      <w:r w:rsidRPr="002C549D">
        <w:rPr>
          <w:rFonts w:ascii="Arial" w:hAnsi="Arial" w:cs="Arial"/>
          <w:sz w:val="24"/>
          <w:szCs w:val="24"/>
          <w:lang w:val="en-GB"/>
        </w:rPr>
        <w:t xml:space="preserve">Provenance research, collaboration, participation, exchange and transparency are all words – one might almost say, buzzwords – that are now regularly cited in public discourse, for example by journalists and representatives of political institutions, as supposedly </w:t>
      </w:r>
      <w:r w:rsidR="00712F30" w:rsidRPr="002C549D">
        <w:rPr>
          <w:rFonts w:ascii="Arial" w:hAnsi="Arial" w:cs="Arial"/>
          <w:sz w:val="24"/>
          <w:szCs w:val="24"/>
          <w:lang w:val="en-GB"/>
        </w:rPr>
        <w:t>offering solutions whe</w:t>
      </w:r>
      <w:r w:rsidRPr="002C549D">
        <w:rPr>
          <w:rFonts w:ascii="Arial" w:hAnsi="Arial" w:cs="Arial"/>
          <w:sz w:val="24"/>
          <w:szCs w:val="24"/>
          <w:lang w:val="en-GB"/>
        </w:rPr>
        <w:t>n it comes to dealing with</w:t>
      </w:r>
      <w:r w:rsidR="006E01C2">
        <w:rPr>
          <w:rFonts w:ascii="Arial" w:hAnsi="Arial" w:cs="Arial"/>
          <w:sz w:val="24"/>
          <w:szCs w:val="24"/>
          <w:lang w:val="en-GB"/>
        </w:rPr>
        <w:t xml:space="preserve"> colonialism, </w:t>
      </w:r>
      <w:r w:rsidR="004B40E5">
        <w:rPr>
          <w:rFonts w:ascii="Arial" w:hAnsi="Arial" w:cs="Arial"/>
          <w:sz w:val="24"/>
          <w:szCs w:val="24"/>
          <w:lang w:val="en-GB"/>
        </w:rPr>
        <w:t xml:space="preserve">(epistemic) </w:t>
      </w:r>
      <w:r w:rsidR="006E01C2">
        <w:rPr>
          <w:rFonts w:ascii="Arial" w:hAnsi="Arial" w:cs="Arial"/>
          <w:sz w:val="24"/>
          <w:szCs w:val="24"/>
          <w:lang w:val="en-GB"/>
        </w:rPr>
        <w:t>violence and</w:t>
      </w:r>
      <w:r w:rsidR="004B40E5">
        <w:rPr>
          <w:rFonts w:ascii="Arial" w:hAnsi="Arial" w:cs="Arial"/>
          <w:sz w:val="24"/>
          <w:szCs w:val="24"/>
          <w:lang w:val="en-GB"/>
        </w:rPr>
        <w:t xml:space="preserve"> the resulting </w:t>
      </w:r>
      <w:r w:rsidR="006358C1">
        <w:rPr>
          <w:rFonts w:ascii="Arial" w:hAnsi="Arial" w:cs="Arial"/>
          <w:sz w:val="24"/>
          <w:szCs w:val="24"/>
          <w:lang w:val="en-GB"/>
        </w:rPr>
        <w:t xml:space="preserve">power </w:t>
      </w:r>
      <w:r w:rsidR="00AB26E6">
        <w:rPr>
          <w:rFonts w:ascii="Arial" w:hAnsi="Arial" w:cs="Arial"/>
          <w:sz w:val="24"/>
          <w:szCs w:val="24"/>
          <w:lang w:val="en-GB"/>
        </w:rPr>
        <w:t>asymmetries</w:t>
      </w:r>
      <w:r w:rsidR="006358C1">
        <w:rPr>
          <w:rFonts w:ascii="Arial" w:hAnsi="Arial" w:cs="Arial"/>
          <w:sz w:val="24"/>
          <w:szCs w:val="24"/>
          <w:lang w:val="en-GB"/>
        </w:rPr>
        <w:t xml:space="preserve"> still in effect today</w:t>
      </w:r>
      <w:r w:rsidRPr="002C549D">
        <w:rPr>
          <w:rFonts w:ascii="Arial" w:hAnsi="Arial" w:cs="Arial"/>
          <w:sz w:val="24"/>
          <w:szCs w:val="24"/>
          <w:lang w:val="en-GB"/>
        </w:rPr>
        <w:t xml:space="preserve"> and </w:t>
      </w:r>
      <w:r w:rsidR="00712F30" w:rsidRPr="002C549D">
        <w:rPr>
          <w:rFonts w:ascii="Arial" w:hAnsi="Arial" w:cs="Arial"/>
          <w:sz w:val="24"/>
          <w:szCs w:val="24"/>
          <w:lang w:val="en-GB"/>
        </w:rPr>
        <w:t xml:space="preserve">even, </w:t>
      </w:r>
      <w:r w:rsidR="00563DB6" w:rsidRPr="002C549D">
        <w:rPr>
          <w:rFonts w:ascii="Arial" w:hAnsi="Arial" w:cs="Arial"/>
          <w:sz w:val="24"/>
          <w:szCs w:val="24"/>
          <w:lang w:val="en-GB"/>
        </w:rPr>
        <w:t xml:space="preserve">ideally, </w:t>
      </w:r>
      <w:r w:rsidRPr="002C549D">
        <w:rPr>
          <w:rFonts w:ascii="Arial" w:hAnsi="Arial" w:cs="Arial"/>
          <w:sz w:val="24"/>
          <w:szCs w:val="24"/>
          <w:lang w:val="en-GB"/>
        </w:rPr>
        <w:t>bringing about a</w:t>
      </w:r>
      <w:r w:rsidR="00156C72" w:rsidRPr="002C549D">
        <w:rPr>
          <w:rFonts w:ascii="Arial" w:hAnsi="Arial" w:cs="Arial"/>
          <w:sz w:val="24"/>
          <w:szCs w:val="24"/>
          <w:lang w:val="en-GB"/>
        </w:rPr>
        <w:t xml:space="preserve"> process of</w:t>
      </w:r>
      <w:r w:rsidRPr="002C549D">
        <w:rPr>
          <w:rFonts w:ascii="Arial" w:hAnsi="Arial" w:cs="Arial"/>
          <w:sz w:val="24"/>
          <w:szCs w:val="24"/>
          <w:lang w:val="en-GB"/>
        </w:rPr>
        <w:t xml:space="preserve"> ‘decoloni</w:t>
      </w:r>
      <w:r w:rsidR="007A219F" w:rsidRPr="002C549D">
        <w:rPr>
          <w:rFonts w:ascii="Arial" w:hAnsi="Arial" w:cs="Arial"/>
          <w:sz w:val="24"/>
          <w:szCs w:val="24"/>
          <w:lang w:val="en-GB"/>
        </w:rPr>
        <w:t>z</w:t>
      </w:r>
      <w:r w:rsidRPr="002C549D">
        <w:rPr>
          <w:rFonts w:ascii="Arial" w:hAnsi="Arial" w:cs="Arial"/>
          <w:sz w:val="24"/>
          <w:szCs w:val="24"/>
          <w:lang w:val="en-GB"/>
        </w:rPr>
        <w:t xml:space="preserve">ation’. </w:t>
      </w:r>
      <w:r w:rsidR="00156C72" w:rsidRPr="002C549D">
        <w:rPr>
          <w:rFonts w:ascii="Arial" w:hAnsi="Arial" w:cs="Arial"/>
          <w:sz w:val="24"/>
          <w:szCs w:val="24"/>
          <w:lang w:val="en-GB"/>
        </w:rPr>
        <w:t xml:space="preserve">It should be noted that those who make such claims </w:t>
      </w:r>
      <w:r w:rsidR="00323312">
        <w:rPr>
          <w:rFonts w:ascii="Arial" w:hAnsi="Arial" w:cs="Arial"/>
          <w:sz w:val="24"/>
          <w:szCs w:val="24"/>
          <w:lang w:val="en-GB"/>
        </w:rPr>
        <w:t xml:space="preserve">hardly ever </w:t>
      </w:r>
      <w:r w:rsidR="00156C72" w:rsidRPr="002C549D">
        <w:rPr>
          <w:rFonts w:ascii="Arial" w:hAnsi="Arial" w:cs="Arial"/>
          <w:sz w:val="24"/>
          <w:szCs w:val="24"/>
          <w:lang w:val="en-GB"/>
        </w:rPr>
        <w:t>define what they mean by ‘</w:t>
      </w:r>
      <w:r w:rsidR="007A219F" w:rsidRPr="002C549D">
        <w:rPr>
          <w:rFonts w:ascii="Arial" w:hAnsi="Arial" w:cs="Arial"/>
          <w:sz w:val="24"/>
          <w:szCs w:val="24"/>
          <w:lang w:val="en-GB"/>
        </w:rPr>
        <w:t>decoloniz</w:t>
      </w:r>
      <w:r w:rsidR="00156C72" w:rsidRPr="002C549D">
        <w:rPr>
          <w:rFonts w:ascii="Arial" w:hAnsi="Arial" w:cs="Arial"/>
          <w:sz w:val="24"/>
          <w:szCs w:val="24"/>
          <w:lang w:val="en-GB"/>
        </w:rPr>
        <w:t xml:space="preserve">ation’, and rarely acknowledge the complexity and potential radicalism of such a process, nor the length of time it would necessarily entail. </w:t>
      </w:r>
      <w:r w:rsidRPr="002C549D">
        <w:rPr>
          <w:rFonts w:ascii="Arial" w:hAnsi="Arial" w:cs="Arial"/>
          <w:sz w:val="24"/>
          <w:szCs w:val="24"/>
          <w:lang w:val="en-GB"/>
        </w:rPr>
        <w:t>This is nothing new. Museums have long been construed in mainstream academic discourse as ‘contact zones’</w:t>
      </w:r>
      <w:r w:rsidR="00323312">
        <w:rPr>
          <w:rFonts w:ascii="Arial" w:hAnsi="Arial" w:cs="Arial"/>
          <w:sz w:val="24"/>
          <w:szCs w:val="24"/>
          <w:lang w:val="en-GB"/>
        </w:rPr>
        <w:t xml:space="preserve"> or</w:t>
      </w:r>
      <w:r w:rsidRPr="002C549D">
        <w:rPr>
          <w:rFonts w:ascii="Arial" w:hAnsi="Arial" w:cs="Arial"/>
          <w:sz w:val="24"/>
          <w:szCs w:val="24"/>
          <w:lang w:val="en-GB"/>
        </w:rPr>
        <w:t xml:space="preserve"> dialogic spaces for meetings, exchanges, transactions, cultural negotiations and mutual influencing against a backdrop of specific ‘histories of dominance, hierarchy resistance, and mobilization’ (Clifford 1997</w:t>
      </w:r>
      <w:r w:rsidR="008D6784">
        <w:rPr>
          <w:rFonts w:ascii="Arial" w:hAnsi="Arial" w:cs="Arial"/>
          <w:sz w:val="24"/>
          <w:szCs w:val="24"/>
          <w:lang w:val="en-GB"/>
        </w:rPr>
        <w:t xml:space="preserve">: </w:t>
      </w:r>
      <w:r w:rsidRPr="002C549D">
        <w:rPr>
          <w:rFonts w:ascii="Arial" w:hAnsi="Arial" w:cs="Arial"/>
          <w:sz w:val="24"/>
          <w:szCs w:val="24"/>
          <w:lang w:val="en-GB"/>
        </w:rPr>
        <w:t>213; cf</w:t>
      </w:r>
      <w:r w:rsidR="001A6BC6">
        <w:rPr>
          <w:rFonts w:ascii="Arial" w:hAnsi="Arial" w:cs="Arial"/>
          <w:sz w:val="24"/>
          <w:szCs w:val="24"/>
          <w:lang w:val="en-GB"/>
        </w:rPr>
        <w:t>. also Pratt 1991</w:t>
      </w:r>
      <w:r w:rsidRPr="002C549D">
        <w:rPr>
          <w:rFonts w:ascii="Arial" w:hAnsi="Arial" w:cs="Arial"/>
          <w:sz w:val="24"/>
          <w:szCs w:val="24"/>
          <w:lang w:val="en-GB"/>
        </w:rPr>
        <w:t xml:space="preserve">, Boast 2011). </w:t>
      </w:r>
      <w:r w:rsidR="00563DB6" w:rsidRPr="002C549D">
        <w:rPr>
          <w:rFonts w:ascii="Arial" w:hAnsi="Arial" w:cs="Arial"/>
          <w:sz w:val="24"/>
          <w:szCs w:val="24"/>
          <w:lang w:val="en-GB"/>
        </w:rPr>
        <w:t xml:space="preserve">We might say that </w:t>
      </w:r>
      <w:r w:rsidRPr="002C549D">
        <w:rPr>
          <w:rFonts w:ascii="Arial" w:hAnsi="Arial" w:cs="Arial"/>
          <w:sz w:val="24"/>
          <w:szCs w:val="24"/>
          <w:lang w:val="en-GB"/>
        </w:rPr>
        <w:t>a construction of ‘the museum</w:t>
      </w:r>
      <w:r w:rsidR="00536D09">
        <w:rPr>
          <w:rFonts w:ascii="Arial" w:hAnsi="Arial" w:cs="Arial"/>
          <w:sz w:val="24"/>
          <w:szCs w:val="24"/>
          <w:lang w:val="en-GB"/>
        </w:rPr>
        <w:t xml:space="preserve"> as contact zone</w:t>
      </w:r>
      <w:r w:rsidRPr="002C549D">
        <w:rPr>
          <w:rFonts w:ascii="Arial" w:hAnsi="Arial" w:cs="Arial"/>
          <w:sz w:val="24"/>
          <w:szCs w:val="24"/>
          <w:lang w:val="en-GB"/>
        </w:rPr>
        <w:t xml:space="preserve">’ has become constitutive for </w:t>
      </w:r>
      <w:r w:rsidRPr="002C549D">
        <w:rPr>
          <w:rFonts w:ascii="Arial" w:hAnsi="Arial" w:cs="Arial"/>
          <w:sz w:val="24"/>
          <w:szCs w:val="24"/>
          <w:lang w:val="en-GB"/>
        </w:rPr>
        <w:lastRenderedPageBreak/>
        <w:t xml:space="preserve">museums with ethnographic collections – at least in theory. In former colonies such as the USA, Canada, Australia and </w:t>
      </w:r>
      <w:r w:rsidR="00323312">
        <w:rPr>
          <w:rFonts w:ascii="Arial" w:hAnsi="Arial" w:cs="Arial"/>
          <w:sz w:val="24"/>
          <w:szCs w:val="24"/>
          <w:lang w:val="en-GB"/>
        </w:rPr>
        <w:t xml:space="preserve">Aotearoa </w:t>
      </w:r>
      <w:r w:rsidRPr="002C549D">
        <w:rPr>
          <w:rFonts w:ascii="Arial" w:hAnsi="Arial" w:cs="Arial"/>
          <w:sz w:val="24"/>
          <w:szCs w:val="24"/>
          <w:lang w:val="en-GB"/>
        </w:rPr>
        <w:t>New Zealand, museums, like the societies they are part of, have had to face up to these challenges as pa</w:t>
      </w:r>
      <w:r w:rsidR="00BB7E53">
        <w:rPr>
          <w:rFonts w:ascii="Arial" w:hAnsi="Arial" w:cs="Arial"/>
          <w:sz w:val="24"/>
          <w:szCs w:val="24"/>
          <w:lang w:val="en-GB"/>
        </w:rPr>
        <w:t>rt of their own history. German museums have</w:t>
      </w:r>
      <w:r w:rsidRPr="002C549D">
        <w:rPr>
          <w:rFonts w:ascii="Arial" w:hAnsi="Arial" w:cs="Arial"/>
          <w:sz w:val="24"/>
          <w:szCs w:val="24"/>
          <w:lang w:val="en-GB"/>
        </w:rPr>
        <w:t xml:space="preserve"> a lot of cat</w:t>
      </w:r>
      <w:r w:rsidR="000F46A2">
        <w:rPr>
          <w:rFonts w:ascii="Arial" w:hAnsi="Arial" w:cs="Arial"/>
          <w:sz w:val="24"/>
          <w:szCs w:val="24"/>
          <w:lang w:val="en-GB"/>
        </w:rPr>
        <w:t>ching up to do in this respect.</w:t>
      </w:r>
      <w:r w:rsidR="00B032A3">
        <w:rPr>
          <w:rFonts w:ascii="Arial" w:hAnsi="Arial" w:cs="Arial"/>
          <w:sz w:val="24"/>
          <w:szCs w:val="24"/>
          <w:lang w:val="en-GB"/>
        </w:rPr>
        <w:t xml:space="preserve"> </w:t>
      </w:r>
      <w:r w:rsidR="00621BF4">
        <w:rPr>
          <w:rFonts w:ascii="Arial" w:hAnsi="Arial" w:cs="Arial"/>
          <w:sz w:val="24"/>
          <w:szCs w:val="24"/>
          <w:lang w:val="en-GB"/>
        </w:rPr>
        <w:t xml:space="preserve">A self-critical perspective should be a fundamental part of the transforming processes. </w:t>
      </w:r>
      <w:r w:rsidR="00B032A3" w:rsidRPr="002C549D">
        <w:rPr>
          <w:rFonts w:ascii="Arial" w:hAnsi="Arial" w:cs="Arial"/>
          <w:sz w:val="24"/>
          <w:szCs w:val="24"/>
          <w:lang w:val="en-GB"/>
        </w:rPr>
        <w:t xml:space="preserve">To quote Robin Boast, ‘I raise a serious concern that the </w:t>
      </w:r>
      <w:proofErr w:type="spellStart"/>
      <w:r w:rsidR="00B032A3" w:rsidRPr="002C549D">
        <w:rPr>
          <w:rFonts w:ascii="Arial" w:hAnsi="Arial" w:cs="Arial"/>
          <w:sz w:val="24"/>
          <w:szCs w:val="24"/>
          <w:lang w:val="en-GB"/>
        </w:rPr>
        <w:t>neocolonial</w:t>
      </w:r>
      <w:proofErr w:type="spellEnd"/>
      <w:r w:rsidR="00B032A3" w:rsidRPr="002C549D">
        <w:rPr>
          <w:rFonts w:ascii="Arial" w:hAnsi="Arial" w:cs="Arial"/>
          <w:sz w:val="24"/>
          <w:szCs w:val="24"/>
          <w:lang w:val="en-GB"/>
        </w:rPr>
        <w:t xml:space="preserve"> nature of the contact zones could destroy the very nature of empowerment that it is meant to engender.’</w:t>
      </w:r>
      <w:r w:rsidR="00430753">
        <w:rPr>
          <w:rFonts w:ascii="Arial" w:hAnsi="Arial" w:cs="Arial"/>
          <w:sz w:val="24"/>
          <w:szCs w:val="24"/>
          <w:lang w:val="en-GB"/>
        </w:rPr>
        <w:t xml:space="preserve"> (Boast </w:t>
      </w:r>
      <w:r w:rsidR="009C35C1">
        <w:rPr>
          <w:rFonts w:ascii="Arial" w:hAnsi="Arial" w:cs="Arial"/>
          <w:sz w:val="24"/>
          <w:szCs w:val="24"/>
          <w:lang w:val="en-GB"/>
        </w:rPr>
        <w:t>*/</w:t>
      </w:r>
      <w:r w:rsidR="00B032A3" w:rsidRPr="002C549D">
        <w:rPr>
          <w:rFonts w:ascii="Arial" w:hAnsi="Arial" w:cs="Arial"/>
          <w:sz w:val="24"/>
          <w:szCs w:val="24"/>
          <w:lang w:val="en-GB"/>
        </w:rPr>
        <w:t>2011</w:t>
      </w:r>
      <w:r w:rsidR="00B032A3">
        <w:rPr>
          <w:rFonts w:ascii="Arial" w:hAnsi="Arial" w:cs="Arial"/>
          <w:sz w:val="24"/>
          <w:szCs w:val="24"/>
          <w:lang w:val="en-GB"/>
        </w:rPr>
        <w:t>:</w:t>
      </w:r>
      <w:r w:rsidR="00B032A3" w:rsidRPr="002C549D">
        <w:rPr>
          <w:rFonts w:ascii="Arial" w:hAnsi="Arial" w:cs="Arial"/>
          <w:sz w:val="24"/>
          <w:szCs w:val="24"/>
          <w:lang w:val="en-GB"/>
        </w:rPr>
        <w:t xml:space="preserve"> 57</w:t>
      </w:r>
      <w:r w:rsidR="00B032A3">
        <w:rPr>
          <w:rFonts w:ascii="Arial" w:hAnsi="Arial" w:cs="Arial"/>
          <w:sz w:val="24"/>
          <w:szCs w:val="24"/>
          <w:lang w:val="en-GB"/>
        </w:rPr>
        <w:t>)</w:t>
      </w:r>
    </w:p>
    <w:p w14:paraId="74987B56" w14:textId="200E3133" w:rsidR="00BC5C5F" w:rsidRPr="002C549D" w:rsidRDefault="00621BF4" w:rsidP="006A0E78">
      <w:pPr>
        <w:spacing w:after="0" w:line="480" w:lineRule="auto"/>
        <w:jc w:val="both"/>
        <w:rPr>
          <w:rFonts w:ascii="Arial" w:hAnsi="Arial" w:cs="Arial"/>
          <w:sz w:val="24"/>
          <w:szCs w:val="24"/>
          <w:lang w:val="en-GB"/>
        </w:rPr>
      </w:pPr>
      <w:r>
        <w:rPr>
          <w:rFonts w:ascii="Arial" w:hAnsi="Arial" w:cs="Arial"/>
          <w:sz w:val="24"/>
          <w:szCs w:val="24"/>
          <w:lang w:val="en-GB"/>
        </w:rPr>
        <w:t>C</w:t>
      </w:r>
      <w:r w:rsidR="00BC5C5F" w:rsidRPr="002C549D">
        <w:rPr>
          <w:rFonts w:ascii="Arial" w:hAnsi="Arial" w:cs="Arial"/>
          <w:sz w:val="24"/>
          <w:szCs w:val="24"/>
          <w:lang w:val="en-GB"/>
        </w:rPr>
        <w:t xml:space="preserve">ollaborations with what </w:t>
      </w:r>
      <w:r w:rsidR="00156C72" w:rsidRPr="002C549D">
        <w:rPr>
          <w:rFonts w:ascii="Arial" w:hAnsi="Arial" w:cs="Arial"/>
          <w:sz w:val="24"/>
          <w:szCs w:val="24"/>
          <w:lang w:val="en-GB"/>
        </w:rPr>
        <w:t xml:space="preserve">in German </w:t>
      </w:r>
      <w:r w:rsidR="00BC5C5F" w:rsidRPr="002C549D">
        <w:rPr>
          <w:rFonts w:ascii="Arial" w:hAnsi="Arial" w:cs="Arial"/>
          <w:sz w:val="24"/>
          <w:szCs w:val="24"/>
          <w:lang w:val="en-GB"/>
        </w:rPr>
        <w:t>are often termed</w:t>
      </w:r>
      <w:r w:rsidR="00156C72" w:rsidRPr="002C549D">
        <w:rPr>
          <w:rFonts w:ascii="Arial" w:hAnsi="Arial" w:cs="Arial"/>
          <w:sz w:val="24"/>
          <w:szCs w:val="24"/>
          <w:lang w:val="en-GB"/>
        </w:rPr>
        <w:t xml:space="preserve"> </w:t>
      </w:r>
      <w:proofErr w:type="spellStart"/>
      <w:r w:rsidR="00156C72" w:rsidRPr="002C549D">
        <w:rPr>
          <w:rFonts w:ascii="Arial" w:hAnsi="Arial" w:cs="Arial"/>
          <w:i/>
          <w:sz w:val="24"/>
          <w:szCs w:val="24"/>
          <w:lang w:val="en-GB"/>
        </w:rPr>
        <w:t>Herkunftsgesellschaften</w:t>
      </w:r>
      <w:proofErr w:type="spellEnd"/>
      <w:r w:rsidR="00156C72" w:rsidRPr="002C549D">
        <w:rPr>
          <w:rFonts w:ascii="Arial" w:hAnsi="Arial" w:cs="Arial"/>
          <w:sz w:val="24"/>
          <w:szCs w:val="24"/>
          <w:lang w:val="en-GB"/>
        </w:rPr>
        <w:t>, or</w:t>
      </w:r>
      <w:r w:rsidR="00BC5C5F" w:rsidRPr="002C549D">
        <w:rPr>
          <w:rFonts w:ascii="Arial" w:hAnsi="Arial" w:cs="Arial"/>
          <w:sz w:val="24"/>
          <w:szCs w:val="24"/>
          <w:lang w:val="en-GB"/>
        </w:rPr>
        <w:t xml:space="preserve"> ‘societies of origin’ </w:t>
      </w:r>
      <w:r w:rsidR="00156C72" w:rsidRPr="002C549D">
        <w:rPr>
          <w:rFonts w:ascii="Arial" w:hAnsi="Arial" w:cs="Arial"/>
          <w:sz w:val="24"/>
          <w:szCs w:val="24"/>
          <w:lang w:val="en-GB"/>
        </w:rPr>
        <w:t xml:space="preserve">– </w:t>
      </w:r>
      <w:r w:rsidR="00BC5C5F" w:rsidRPr="002C549D">
        <w:rPr>
          <w:rFonts w:ascii="Arial" w:hAnsi="Arial" w:cs="Arial"/>
          <w:sz w:val="24"/>
          <w:szCs w:val="24"/>
          <w:lang w:val="en-GB"/>
        </w:rPr>
        <w:t>itself a phrase with problematic essentialist implications – and attempts to include them as equal partners in a politicized and emotional debate, can easily become empty gestures if we do not integrate an awareness of power dynamics and asymmetric power relationships into</w:t>
      </w:r>
      <w:r w:rsidR="00563DB6" w:rsidRPr="002C549D">
        <w:rPr>
          <w:rFonts w:ascii="Arial" w:hAnsi="Arial" w:cs="Arial"/>
          <w:sz w:val="24"/>
          <w:szCs w:val="24"/>
          <w:lang w:val="en-GB"/>
        </w:rPr>
        <w:t xml:space="preserve"> postcolonial</w:t>
      </w:r>
      <w:r w:rsidR="00BC5C5F" w:rsidRPr="002C549D">
        <w:rPr>
          <w:rFonts w:ascii="Arial" w:hAnsi="Arial" w:cs="Arial"/>
          <w:sz w:val="24"/>
          <w:szCs w:val="24"/>
          <w:lang w:val="en-GB"/>
        </w:rPr>
        <w:t xml:space="preserve"> museum theory and practice </w:t>
      </w:r>
      <w:r w:rsidR="00323312">
        <w:rPr>
          <w:rFonts w:ascii="Arial" w:hAnsi="Arial" w:cs="Arial"/>
          <w:sz w:val="24"/>
          <w:szCs w:val="24"/>
          <w:lang w:val="en-GB"/>
        </w:rPr>
        <w:t>(</w:t>
      </w:r>
      <w:r w:rsidR="00BC5C5F" w:rsidRPr="002C549D">
        <w:rPr>
          <w:rFonts w:ascii="Arial" w:hAnsi="Arial" w:cs="Arial"/>
          <w:sz w:val="24"/>
          <w:szCs w:val="24"/>
          <w:lang w:val="en-GB"/>
        </w:rPr>
        <w:t>Boast 2011</w:t>
      </w:r>
      <w:r w:rsidR="00323312">
        <w:rPr>
          <w:rFonts w:ascii="Arial" w:hAnsi="Arial" w:cs="Arial"/>
          <w:sz w:val="24"/>
          <w:szCs w:val="24"/>
          <w:lang w:val="en-GB"/>
        </w:rPr>
        <w:t>)</w:t>
      </w:r>
      <w:r w:rsidR="00BC5C5F" w:rsidRPr="002C549D">
        <w:rPr>
          <w:rFonts w:ascii="Arial" w:hAnsi="Arial" w:cs="Arial"/>
          <w:sz w:val="24"/>
          <w:szCs w:val="24"/>
          <w:lang w:val="en-GB"/>
        </w:rPr>
        <w:t xml:space="preserve">. If adopted, such an awareness would inevitably lead to a radical questioning and transformation of established museum structures – of administrative procedures, internal institutional hierarchies, systems of classification and organisation, forms of representation and knowledge production, and the epistemologies and ontologies that inform all of these. </w:t>
      </w:r>
      <w:r w:rsidR="005323DD">
        <w:rPr>
          <w:rFonts w:ascii="Arial" w:hAnsi="Arial" w:cs="Arial"/>
          <w:sz w:val="24"/>
          <w:szCs w:val="24"/>
          <w:lang w:val="en-GB"/>
        </w:rPr>
        <w:t>It is</w:t>
      </w:r>
      <w:r w:rsidR="00B032A3">
        <w:rPr>
          <w:rFonts w:ascii="Arial" w:hAnsi="Arial" w:cs="Arial"/>
          <w:sz w:val="24"/>
          <w:szCs w:val="24"/>
          <w:lang w:val="en-GB"/>
        </w:rPr>
        <w:t xml:space="preserve"> </w:t>
      </w:r>
      <w:r w:rsidR="00BC5C5F" w:rsidRPr="002C549D">
        <w:rPr>
          <w:rFonts w:ascii="Arial" w:hAnsi="Arial" w:cs="Arial"/>
          <w:sz w:val="24"/>
          <w:szCs w:val="24"/>
          <w:lang w:val="en-GB"/>
        </w:rPr>
        <w:t xml:space="preserve">difficult for </w:t>
      </w:r>
      <w:r w:rsidR="00156C72" w:rsidRPr="002C549D">
        <w:rPr>
          <w:rFonts w:ascii="Arial" w:hAnsi="Arial" w:cs="Arial"/>
          <w:sz w:val="24"/>
          <w:szCs w:val="24"/>
          <w:lang w:val="en-GB"/>
        </w:rPr>
        <w:t xml:space="preserve">these </w:t>
      </w:r>
      <w:r w:rsidR="00BC5C5F" w:rsidRPr="002C549D">
        <w:rPr>
          <w:rFonts w:ascii="Arial" w:hAnsi="Arial" w:cs="Arial"/>
          <w:sz w:val="24"/>
          <w:szCs w:val="24"/>
          <w:lang w:val="en-GB"/>
        </w:rPr>
        <w:t xml:space="preserve">institutions to bring about such a transformation from within. This means that in practice, collaborations, however well-meaning, tend to end up having a merely ornamental function that </w:t>
      </w:r>
      <w:r w:rsidR="00156C72" w:rsidRPr="002C549D">
        <w:rPr>
          <w:rFonts w:ascii="Arial" w:hAnsi="Arial" w:cs="Arial"/>
          <w:sz w:val="24"/>
          <w:szCs w:val="24"/>
          <w:lang w:val="en-GB"/>
        </w:rPr>
        <w:t xml:space="preserve">replicates </w:t>
      </w:r>
      <w:r w:rsidR="00BC5C5F" w:rsidRPr="002C549D">
        <w:rPr>
          <w:rFonts w:ascii="Arial" w:hAnsi="Arial" w:cs="Arial"/>
          <w:sz w:val="24"/>
          <w:szCs w:val="24"/>
          <w:lang w:val="en-GB"/>
        </w:rPr>
        <w:t xml:space="preserve">and </w:t>
      </w:r>
      <w:r w:rsidR="00712F30" w:rsidRPr="002C549D">
        <w:rPr>
          <w:rFonts w:ascii="Arial" w:hAnsi="Arial" w:cs="Arial"/>
          <w:sz w:val="24"/>
          <w:szCs w:val="24"/>
          <w:lang w:val="en-GB"/>
        </w:rPr>
        <w:t>legitimiz</w:t>
      </w:r>
      <w:r w:rsidR="00156C72" w:rsidRPr="002C549D">
        <w:rPr>
          <w:rFonts w:ascii="Arial" w:hAnsi="Arial" w:cs="Arial"/>
          <w:sz w:val="24"/>
          <w:szCs w:val="24"/>
          <w:lang w:val="en-GB"/>
        </w:rPr>
        <w:t xml:space="preserve">es </w:t>
      </w:r>
      <w:proofErr w:type="spellStart"/>
      <w:r w:rsidR="00BC5C5F" w:rsidRPr="002C549D">
        <w:rPr>
          <w:rFonts w:ascii="Arial" w:hAnsi="Arial" w:cs="Arial"/>
          <w:sz w:val="24"/>
          <w:szCs w:val="24"/>
          <w:lang w:val="en-GB"/>
        </w:rPr>
        <w:t>neocolonial</w:t>
      </w:r>
      <w:proofErr w:type="spellEnd"/>
      <w:r w:rsidR="00BC5C5F" w:rsidRPr="002C549D">
        <w:rPr>
          <w:rFonts w:ascii="Arial" w:hAnsi="Arial" w:cs="Arial"/>
          <w:sz w:val="24"/>
          <w:szCs w:val="24"/>
          <w:lang w:val="en-GB"/>
        </w:rPr>
        <w:t xml:space="preserve"> perspectives. </w:t>
      </w:r>
    </w:p>
    <w:p w14:paraId="2DA81DC8" w14:textId="47D84509" w:rsidR="00BC5C5F" w:rsidRPr="002C549D" w:rsidRDefault="009C35C1" w:rsidP="006A0E78">
      <w:pPr>
        <w:spacing w:after="0" w:line="480" w:lineRule="auto"/>
        <w:jc w:val="both"/>
        <w:rPr>
          <w:rFonts w:ascii="Arial" w:hAnsi="Arial" w:cs="Arial"/>
          <w:sz w:val="24"/>
          <w:szCs w:val="24"/>
          <w:lang w:val="en-GB"/>
        </w:rPr>
      </w:pPr>
      <w:r>
        <w:rPr>
          <w:rFonts w:ascii="Arial" w:hAnsi="Arial" w:cs="Arial"/>
          <w:sz w:val="24"/>
          <w:szCs w:val="24"/>
          <w:lang w:val="en-GB"/>
        </w:rPr>
        <w:t>In order</w:t>
      </w:r>
      <w:r w:rsidR="00BC5C5F" w:rsidRPr="002C549D">
        <w:rPr>
          <w:rFonts w:ascii="Arial" w:hAnsi="Arial" w:cs="Arial"/>
          <w:sz w:val="24"/>
          <w:szCs w:val="24"/>
          <w:lang w:val="en-GB"/>
        </w:rPr>
        <w:t xml:space="preserve"> to deconstruct the colonial ideology of </w:t>
      </w:r>
      <w:r w:rsidR="00712F30" w:rsidRPr="002C549D">
        <w:rPr>
          <w:rFonts w:ascii="Arial" w:hAnsi="Arial" w:cs="Arial"/>
          <w:sz w:val="24"/>
          <w:szCs w:val="24"/>
          <w:lang w:val="en-GB"/>
        </w:rPr>
        <w:t>comprehensive,</w:t>
      </w:r>
      <w:r w:rsidR="00BC5C5F" w:rsidRPr="002C549D">
        <w:rPr>
          <w:rFonts w:ascii="Arial" w:hAnsi="Arial" w:cs="Arial"/>
          <w:sz w:val="24"/>
          <w:szCs w:val="24"/>
          <w:lang w:val="en-GB"/>
        </w:rPr>
        <w:t xml:space="preserve"> sovereign rule and control </w:t>
      </w:r>
      <w:r w:rsidR="00712F30" w:rsidRPr="002C549D">
        <w:rPr>
          <w:rFonts w:ascii="Arial" w:hAnsi="Arial" w:cs="Arial"/>
          <w:sz w:val="24"/>
          <w:szCs w:val="24"/>
          <w:lang w:val="en-GB"/>
        </w:rPr>
        <w:t>over a colonized people</w:t>
      </w:r>
      <w:r w:rsidR="00BC5C5F" w:rsidRPr="002C549D">
        <w:rPr>
          <w:rFonts w:ascii="Arial" w:hAnsi="Arial" w:cs="Arial"/>
          <w:sz w:val="24"/>
          <w:szCs w:val="24"/>
          <w:lang w:val="en-GB"/>
        </w:rPr>
        <w:t xml:space="preserve"> (that is, practices of colonial rule in a </w:t>
      </w:r>
      <w:r w:rsidR="00BC5C5F" w:rsidRPr="002C549D">
        <w:rPr>
          <w:rFonts w:ascii="Arial" w:hAnsi="Arial" w:cs="Arial"/>
          <w:sz w:val="24"/>
          <w:szCs w:val="24"/>
          <w:lang w:val="en-GB"/>
        </w:rPr>
        <w:lastRenderedPageBreak/>
        <w:t xml:space="preserve">specific territory as well as forms of symbolic appropriation), we must uncover the dysfunctional aspects of the knowledge/power nexus. </w:t>
      </w:r>
      <w:r w:rsidR="00941042">
        <w:rPr>
          <w:rFonts w:ascii="Arial" w:hAnsi="Arial" w:cs="Arial"/>
          <w:sz w:val="24"/>
          <w:szCs w:val="24"/>
          <w:lang w:val="en-GB"/>
        </w:rPr>
        <w:t>The focus</w:t>
      </w:r>
      <w:r w:rsidR="00650205">
        <w:rPr>
          <w:rFonts w:ascii="Arial" w:hAnsi="Arial" w:cs="Arial"/>
          <w:sz w:val="24"/>
          <w:szCs w:val="24"/>
          <w:lang w:val="en-GB"/>
        </w:rPr>
        <w:t xml:space="preserve"> </w:t>
      </w:r>
      <w:r w:rsidR="0098464B">
        <w:rPr>
          <w:rFonts w:ascii="Arial" w:hAnsi="Arial" w:cs="Arial"/>
          <w:sz w:val="24"/>
          <w:szCs w:val="24"/>
          <w:lang w:val="en-GB"/>
        </w:rPr>
        <w:t xml:space="preserve">in our project </w:t>
      </w:r>
      <w:r w:rsidR="00650205">
        <w:rPr>
          <w:rFonts w:ascii="Arial" w:hAnsi="Arial" w:cs="Arial"/>
          <w:sz w:val="24"/>
          <w:szCs w:val="24"/>
          <w:lang w:val="en-GB"/>
        </w:rPr>
        <w:t xml:space="preserve">on the </w:t>
      </w:r>
      <w:r w:rsidR="0098464B">
        <w:rPr>
          <w:rFonts w:ascii="Arial" w:hAnsi="Arial" w:cs="Arial"/>
          <w:sz w:val="24"/>
          <w:szCs w:val="24"/>
          <w:lang w:val="en-GB"/>
        </w:rPr>
        <w:t xml:space="preserve">(historical) </w:t>
      </w:r>
      <w:r w:rsidR="00650205">
        <w:rPr>
          <w:rFonts w:ascii="Arial" w:hAnsi="Arial" w:cs="Arial"/>
          <w:sz w:val="24"/>
          <w:szCs w:val="24"/>
          <w:lang w:val="en-GB"/>
        </w:rPr>
        <w:t>agency of East</w:t>
      </w:r>
      <w:r w:rsidR="00941042">
        <w:rPr>
          <w:rFonts w:ascii="Arial" w:hAnsi="Arial" w:cs="Arial"/>
          <w:sz w:val="24"/>
          <w:szCs w:val="24"/>
          <w:lang w:val="en-GB"/>
        </w:rPr>
        <w:t xml:space="preserve"> African </w:t>
      </w:r>
      <w:r w:rsidR="00650205">
        <w:rPr>
          <w:rFonts w:ascii="Arial" w:hAnsi="Arial" w:cs="Arial"/>
          <w:sz w:val="24"/>
          <w:szCs w:val="24"/>
          <w:lang w:val="en-GB"/>
        </w:rPr>
        <w:t xml:space="preserve">makers, </w:t>
      </w:r>
      <w:r w:rsidR="00941042">
        <w:rPr>
          <w:rFonts w:ascii="Arial" w:hAnsi="Arial" w:cs="Arial"/>
          <w:sz w:val="24"/>
          <w:szCs w:val="24"/>
          <w:lang w:val="en-GB"/>
        </w:rPr>
        <w:t>users</w:t>
      </w:r>
      <w:r w:rsidR="00650205">
        <w:rPr>
          <w:rFonts w:ascii="Arial" w:hAnsi="Arial" w:cs="Arial"/>
          <w:sz w:val="24"/>
          <w:szCs w:val="24"/>
          <w:lang w:val="en-GB"/>
        </w:rPr>
        <w:t xml:space="preserve"> and previous</w:t>
      </w:r>
      <w:r w:rsidR="00941042">
        <w:rPr>
          <w:rFonts w:ascii="Arial" w:hAnsi="Arial" w:cs="Arial"/>
          <w:sz w:val="24"/>
          <w:szCs w:val="24"/>
          <w:lang w:val="en-GB"/>
        </w:rPr>
        <w:t xml:space="preserve"> owners </w:t>
      </w:r>
      <w:r w:rsidR="00650205">
        <w:rPr>
          <w:rFonts w:ascii="Arial" w:hAnsi="Arial" w:cs="Arial"/>
          <w:sz w:val="24"/>
          <w:szCs w:val="24"/>
          <w:lang w:val="en-GB"/>
        </w:rPr>
        <w:t>of the objects</w:t>
      </w:r>
      <w:r w:rsidR="00F562CE">
        <w:rPr>
          <w:rFonts w:ascii="Arial" w:hAnsi="Arial" w:cs="Arial"/>
          <w:sz w:val="24"/>
          <w:szCs w:val="24"/>
          <w:lang w:val="en-GB"/>
        </w:rPr>
        <w:t xml:space="preserve"> is one way of doing this.</w:t>
      </w:r>
      <w:r w:rsidR="00941042">
        <w:rPr>
          <w:rFonts w:ascii="Arial" w:hAnsi="Arial" w:cs="Arial"/>
          <w:sz w:val="24"/>
          <w:szCs w:val="24"/>
          <w:lang w:val="en-GB"/>
        </w:rPr>
        <w:t xml:space="preserve"> </w:t>
      </w:r>
      <w:r w:rsidR="0098464B">
        <w:rPr>
          <w:rFonts w:ascii="Arial" w:hAnsi="Arial" w:cs="Arial"/>
          <w:sz w:val="24"/>
          <w:szCs w:val="24"/>
          <w:lang w:val="en-GB"/>
        </w:rPr>
        <w:t>Furthermore, t</w:t>
      </w:r>
      <w:r w:rsidR="00BC5C5F" w:rsidRPr="002C549D">
        <w:rPr>
          <w:rFonts w:ascii="Arial" w:hAnsi="Arial" w:cs="Arial"/>
          <w:sz w:val="24"/>
          <w:szCs w:val="24"/>
          <w:lang w:val="en-GB"/>
        </w:rPr>
        <w:t>he collecting mania of Berlin’s ethnologists in the colonial period led to the museum be</w:t>
      </w:r>
      <w:r w:rsidR="00563DB6" w:rsidRPr="002C549D">
        <w:rPr>
          <w:rFonts w:ascii="Arial" w:hAnsi="Arial" w:cs="Arial"/>
          <w:sz w:val="24"/>
          <w:szCs w:val="24"/>
          <w:lang w:val="en-GB"/>
        </w:rPr>
        <w:t>i</w:t>
      </w:r>
      <w:r w:rsidR="00BC5C5F" w:rsidRPr="002C549D">
        <w:rPr>
          <w:rFonts w:ascii="Arial" w:hAnsi="Arial" w:cs="Arial"/>
          <w:sz w:val="24"/>
          <w:szCs w:val="24"/>
          <w:lang w:val="en-GB"/>
        </w:rPr>
        <w:t xml:space="preserve">ng swamped with objects that curators no longer had the time to catalogue or </w:t>
      </w:r>
      <w:proofErr w:type="spellStart"/>
      <w:r w:rsidR="00336A05" w:rsidRPr="002C549D">
        <w:rPr>
          <w:rFonts w:ascii="Arial" w:hAnsi="Arial" w:cs="Arial"/>
          <w:sz w:val="24"/>
          <w:szCs w:val="24"/>
          <w:lang w:val="en-GB"/>
        </w:rPr>
        <w:t>inventori</w:t>
      </w:r>
      <w:r w:rsidR="009A3E98">
        <w:rPr>
          <w:rFonts w:ascii="Arial" w:hAnsi="Arial" w:cs="Arial"/>
          <w:sz w:val="24"/>
          <w:szCs w:val="24"/>
          <w:lang w:val="en-GB"/>
        </w:rPr>
        <w:t>z</w:t>
      </w:r>
      <w:r w:rsidR="00336A05" w:rsidRPr="002C549D">
        <w:rPr>
          <w:rFonts w:ascii="Arial" w:hAnsi="Arial" w:cs="Arial"/>
          <w:sz w:val="24"/>
          <w:szCs w:val="24"/>
          <w:lang w:val="en-GB"/>
        </w:rPr>
        <w:t>e</w:t>
      </w:r>
      <w:proofErr w:type="spellEnd"/>
      <w:r w:rsidR="00BC5C5F" w:rsidRPr="002C549D">
        <w:rPr>
          <w:rFonts w:ascii="Arial" w:hAnsi="Arial" w:cs="Arial"/>
          <w:sz w:val="24"/>
          <w:szCs w:val="24"/>
          <w:lang w:val="en-GB"/>
        </w:rPr>
        <w:t xml:space="preserve"> properly</w:t>
      </w:r>
      <w:r w:rsidR="001A6BC6">
        <w:rPr>
          <w:rFonts w:ascii="Arial" w:hAnsi="Arial" w:cs="Arial"/>
          <w:sz w:val="24"/>
          <w:szCs w:val="24"/>
          <w:lang w:val="en-GB"/>
        </w:rPr>
        <w:t xml:space="preserve"> (Zimmerman 2001, Penny 2002)</w:t>
      </w:r>
      <w:r w:rsidR="00BC5C5F" w:rsidRPr="002C549D">
        <w:rPr>
          <w:rFonts w:ascii="Arial" w:hAnsi="Arial" w:cs="Arial"/>
          <w:sz w:val="24"/>
          <w:szCs w:val="24"/>
          <w:lang w:val="en-GB"/>
        </w:rPr>
        <w:t>. Their meanings and functions therefore often remained unknown</w:t>
      </w:r>
      <w:r w:rsidR="00323312">
        <w:rPr>
          <w:rFonts w:ascii="Arial" w:hAnsi="Arial" w:cs="Arial"/>
          <w:sz w:val="24"/>
          <w:szCs w:val="24"/>
          <w:lang w:val="en-GB"/>
        </w:rPr>
        <w:t>;</w:t>
      </w:r>
      <w:r w:rsidR="00BC5C5F" w:rsidRPr="002C549D">
        <w:rPr>
          <w:rFonts w:ascii="Arial" w:hAnsi="Arial" w:cs="Arial"/>
          <w:sz w:val="24"/>
          <w:szCs w:val="24"/>
          <w:lang w:val="en-GB"/>
        </w:rPr>
        <w:t xml:space="preserve"> all we have are labels assigning objects to supposed ‘ethnic’ or geographical categories. </w:t>
      </w:r>
      <w:r w:rsidR="00D6111E">
        <w:rPr>
          <w:rFonts w:ascii="Arial" w:hAnsi="Arial" w:cs="Arial"/>
          <w:sz w:val="24"/>
          <w:szCs w:val="24"/>
          <w:lang w:val="en-GB"/>
        </w:rPr>
        <w:t>The</w:t>
      </w:r>
      <w:r w:rsidR="00DF124C">
        <w:rPr>
          <w:rFonts w:ascii="Arial" w:hAnsi="Arial" w:cs="Arial"/>
          <w:sz w:val="24"/>
          <w:szCs w:val="24"/>
          <w:lang w:val="en-GB"/>
        </w:rPr>
        <w:t xml:space="preserve"> </w:t>
      </w:r>
      <w:r w:rsidR="00BC5C5F" w:rsidRPr="002C549D">
        <w:rPr>
          <w:rFonts w:ascii="Arial" w:hAnsi="Arial" w:cs="Arial"/>
          <w:sz w:val="24"/>
          <w:szCs w:val="24"/>
          <w:lang w:val="en-GB"/>
        </w:rPr>
        <w:t>lack of knowledge here itself represents a form of epistemic violence – although one can also read it as a for</w:t>
      </w:r>
      <w:r w:rsidR="00336A05" w:rsidRPr="002C549D">
        <w:rPr>
          <w:rFonts w:ascii="Arial" w:hAnsi="Arial" w:cs="Arial"/>
          <w:sz w:val="24"/>
          <w:szCs w:val="24"/>
          <w:lang w:val="en-GB"/>
        </w:rPr>
        <w:t>m of resistance. L</w:t>
      </w:r>
      <w:r w:rsidR="00BC5C5F" w:rsidRPr="002C549D">
        <w:rPr>
          <w:rFonts w:ascii="Arial" w:hAnsi="Arial" w:cs="Arial"/>
          <w:sz w:val="24"/>
          <w:szCs w:val="24"/>
          <w:lang w:val="en-GB"/>
        </w:rPr>
        <w:t xml:space="preserve">ike their makers, users and previous owners, </w:t>
      </w:r>
      <w:r w:rsidR="00336A05" w:rsidRPr="002C549D">
        <w:rPr>
          <w:rFonts w:ascii="Arial" w:hAnsi="Arial" w:cs="Arial"/>
          <w:sz w:val="24"/>
          <w:szCs w:val="24"/>
          <w:lang w:val="en-GB"/>
        </w:rPr>
        <w:t xml:space="preserve">these objects </w:t>
      </w:r>
      <w:r w:rsidR="00BC5C5F" w:rsidRPr="002C549D">
        <w:rPr>
          <w:rFonts w:ascii="Arial" w:hAnsi="Arial" w:cs="Arial"/>
          <w:sz w:val="24"/>
          <w:szCs w:val="24"/>
          <w:lang w:val="en-GB"/>
        </w:rPr>
        <w:t>have never been fully amenable to objectification f</w:t>
      </w:r>
      <w:r w:rsidR="00336A05" w:rsidRPr="002C549D">
        <w:rPr>
          <w:rFonts w:ascii="Arial" w:hAnsi="Arial" w:cs="Arial"/>
          <w:sz w:val="24"/>
          <w:szCs w:val="24"/>
          <w:lang w:val="en-GB"/>
        </w:rPr>
        <w:t xml:space="preserve">or the purposes of colonial or </w:t>
      </w:r>
      <w:r w:rsidR="00805DD1" w:rsidRPr="002C549D">
        <w:rPr>
          <w:rFonts w:ascii="Arial" w:hAnsi="Arial" w:cs="Arial"/>
          <w:sz w:val="24"/>
          <w:szCs w:val="24"/>
          <w:lang w:val="en-GB"/>
        </w:rPr>
        <w:t xml:space="preserve">subsequent </w:t>
      </w:r>
      <w:r w:rsidR="00336A05" w:rsidRPr="002C549D">
        <w:rPr>
          <w:rFonts w:ascii="Arial" w:hAnsi="Arial" w:cs="Arial"/>
          <w:sz w:val="24"/>
          <w:szCs w:val="24"/>
          <w:lang w:val="en-GB"/>
        </w:rPr>
        <w:t xml:space="preserve">(European) </w:t>
      </w:r>
      <w:r w:rsidR="00BC5C5F" w:rsidRPr="002C549D">
        <w:rPr>
          <w:rFonts w:ascii="Arial" w:hAnsi="Arial" w:cs="Arial"/>
          <w:sz w:val="24"/>
          <w:szCs w:val="24"/>
          <w:lang w:val="en-GB"/>
        </w:rPr>
        <w:t>knowledge production.</w:t>
      </w:r>
    </w:p>
    <w:p w14:paraId="67813E37" w14:textId="77777777" w:rsidR="00BC079F" w:rsidRPr="002C549D" w:rsidRDefault="00BC079F" w:rsidP="006A0E78">
      <w:pPr>
        <w:spacing w:after="0" w:line="480" w:lineRule="auto"/>
        <w:jc w:val="both"/>
        <w:rPr>
          <w:rFonts w:ascii="Arial" w:hAnsi="Arial" w:cs="Arial"/>
          <w:sz w:val="24"/>
          <w:szCs w:val="24"/>
          <w:lang w:val="en-GB"/>
        </w:rPr>
      </w:pPr>
    </w:p>
    <w:p w14:paraId="36E6F366" w14:textId="77777777" w:rsidR="007A2AA4" w:rsidRPr="00772CFD" w:rsidRDefault="007A2AA4" w:rsidP="006A0E78">
      <w:pPr>
        <w:spacing w:after="0" w:line="480" w:lineRule="auto"/>
        <w:jc w:val="both"/>
        <w:rPr>
          <w:rFonts w:ascii="Arial" w:hAnsi="Arial" w:cs="Arial"/>
          <w:b/>
          <w:sz w:val="24"/>
          <w:szCs w:val="24"/>
          <w:lang w:val="en-GB"/>
        </w:rPr>
      </w:pPr>
      <w:r w:rsidRPr="00772CFD">
        <w:rPr>
          <w:rFonts w:ascii="Arial" w:hAnsi="Arial" w:cs="Arial"/>
          <w:b/>
          <w:sz w:val="24"/>
          <w:szCs w:val="24"/>
          <w:lang w:val="en-GB"/>
        </w:rPr>
        <w:t>Collections as materializations of colonial epistemologies and ontologies</w:t>
      </w:r>
    </w:p>
    <w:p w14:paraId="0BCD60C1" w14:textId="6ABCA3CB" w:rsidR="007A2AA4" w:rsidRPr="002C549D" w:rsidRDefault="007A2AA4" w:rsidP="006A0E78">
      <w:pPr>
        <w:spacing w:after="0" w:line="480" w:lineRule="auto"/>
        <w:jc w:val="both"/>
        <w:rPr>
          <w:rFonts w:ascii="Arial" w:hAnsi="Arial" w:cs="Arial"/>
          <w:sz w:val="24"/>
          <w:szCs w:val="24"/>
          <w:lang w:val="en-GB"/>
        </w:rPr>
      </w:pPr>
      <w:r>
        <w:rPr>
          <w:rFonts w:ascii="Arial" w:hAnsi="Arial" w:cs="Arial"/>
          <w:sz w:val="24"/>
          <w:szCs w:val="24"/>
          <w:lang w:val="en-GB"/>
        </w:rPr>
        <w:t>The public attention for and the political interest in c</w:t>
      </w:r>
      <w:r w:rsidRPr="002C549D">
        <w:rPr>
          <w:rFonts w:ascii="Arial" w:hAnsi="Arial" w:cs="Arial"/>
          <w:sz w:val="24"/>
          <w:szCs w:val="24"/>
          <w:lang w:val="en-GB"/>
        </w:rPr>
        <w:t xml:space="preserve">ollaborations with African colleagues </w:t>
      </w:r>
      <w:r>
        <w:rPr>
          <w:rFonts w:ascii="Arial" w:hAnsi="Arial" w:cs="Arial"/>
          <w:sz w:val="24"/>
          <w:szCs w:val="24"/>
          <w:lang w:val="en-GB"/>
        </w:rPr>
        <w:t xml:space="preserve">often goes </w:t>
      </w:r>
      <w:r w:rsidR="00F207A1">
        <w:rPr>
          <w:rFonts w:ascii="Arial" w:hAnsi="Arial" w:cs="Arial"/>
          <w:sz w:val="24"/>
          <w:szCs w:val="24"/>
          <w:lang w:val="en-GB"/>
        </w:rPr>
        <w:t xml:space="preserve">hand </w:t>
      </w:r>
      <w:r>
        <w:rPr>
          <w:rFonts w:ascii="Arial" w:hAnsi="Arial" w:cs="Arial"/>
          <w:sz w:val="24"/>
          <w:szCs w:val="24"/>
          <w:lang w:val="en-GB"/>
        </w:rPr>
        <w:t xml:space="preserve">in hand with a highly stereotypical, mainly “ethnic” </w:t>
      </w:r>
      <w:r w:rsidR="00F207A1">
        <w:rPr>
          <w:rFonts w:ascii="Arial" w:hAnsi="Arial" w:cs="Arial"/>
          <w:sz w:val="24"/>
          <w:szCs w:val="24"/>
          <w:lang w:val="en-GB"/>
        </w:rPr>
        <w:t xml:space="preserve">(“tribal”) </w:t>
      </w:r>
      <w:r>
        <w:rPr>
          <w:rFonts w:ascii="Arial" w:hAnsi="Arial" w:cs="Arial"/>
          <w:sz w:val="24"/>
          <w:szCs w:val="24"/>
          <w:lang w:val="en-GB"/>
        </w:rPr>
        <w:t>image of Africa, scarcely informed by knowledge in the continent’s complex history. T</w:t>
      </w:r>
      <w:r w:rsidRPr="002C549D">
        <w:rPr>
          <w:rFonts w:ascii="Arial" w:hAnsi="Arial" w:cs="Arial"/>
          <w:sz w:val="24"/>
          <w:szCs w:val="24"/>
          <w:lang w:val="en-GB"/>
        </w:rPr>
        <w:t xml:space="preserve">his brings us to a further </w:t>
      </w:r>
      <w:r>
        <w:rPr>
          <w:rFonts w:ascii="Arial" w:hAnsi="Arial" w:cs="Arial"/>
          <w:sz w:val="24"/>
          <w:szCs w:val="24"/>
          <w:lang w:val="en-GB"/>
        </w:rPr>
        <w:t>major point</w:t>
      </w:r>
      <w:r w:rsidR="00F207A1">
        <w:rPr>
          <w:rFonts w:ascii="Arial" w:hAnsi="Arial" w:cs="Arial"/>
          <w:sz w:val="24"/>
          <w:szCs w:val="24"/>
          <w:lang w:val="en-GB"/>
        </w:rPr>
        <w:t xml:space="preserve"> of our (self</w:t>
      </w:r>
      <w:proofErr w:type="gramStart"/>
      <w:r w:rsidR="00F207A1">
        <w:rPr>
          <w:rFonts w:ascii="Arial" w:hAnsi="Arial" w:cs="Arial"/>
          <w:sz w:val="24"/>
          <w:szCs w:val="24"/>
          <w:lang w:val="en-GB"/>
        </w:rPr>
        <w:t>)</w:t>
      </w:r>
      <w:r w:rsidRPr="002C549D">
        <w:rPr>
          <w:rFonts w:ascii="Arial" w:hAnsi="Arial" w:cs="Arial"/>
          <w:sz w:val="24"/>
          <w:szCs w:val="24"/>
          <w:lang w:val="en-GB"/>
        </w:rPr>
        <w:t>critical</w:t>
      </w:r>
      <w:proofErr w:type="gramEnd"/>
      <w:r w:rsidRPr="002C549D">
        <w:rPr>
          <w:rFonts w:ascii="Arial" w:hAnsi="Arial" w:cs="Arial"/>
          <w:sz w:val="24"/>
          <w:szCs w:val="24"/>
          <w:lang w:val="en-GB"/>
        </w:rPr>
        <w:t xml:space="preserve"> discussion</w:t>
      </w:r>
      <w:r>
        <w:rPr>
          <w:rFonts w:ascii="Arial" w:hAnsi="Arial" w:cs="Arial"/>
          <w:sz w:val="24"/>
          <w:szCs w:val="24"/>
          <w:lang w:val="en-GB"/>
        </w:rPr>
        <w:t xml:space="preserve">, namely the fact that </w:t>
      </w:r>
      <w:r w:rsidR="00F207A1">
        <w:rPr>
          <w:rFonts w:ascii="Arial" w:hAnsi="Arial" w:cs="Arial"/>
          <w:sz w:val="24"/>
          <w:szCs w:val="24"/>
          <w:lang w:val="en-GB"/>
        </w:rPr>
        <w:t xml:space="preserve">the ontology and the </w:t>
      </w:r>
      <w:r>
        <w:rPr>
          <w:rFonts w:ascii="Arial" w:hAnsi="Arial" w:cs="Arial"/>
          <w:sz w:val="24"/>
          <w:szCs w:val="24"/>
          <w:lang w:val="en-GB"/>
        </w:rPr>
        <w:t>epistemologies originating in colonialism are still perpetuated through the ordering of collections in museums</w:t>
      </w:r>
      <w:r w:rsidRPr="002C549D">
        <w:rPr>
          <w:rFonts w:ascii="Arial" w:hAnsi="Arial" w:cs="Arial"/>
          <w:sz w:val="24"/>
          <w:szCs w:val="24"/>
          <w:lang w:val="en-GB"/>
        </w:rPr>
        <w:t xml:space="preserve">. </w:t>
      </w:r>
      <w:proofErr w:type="spellStart"/>
      <w:r w:rsidRPr="002C549D">
        <w:rPr>
          <w:rFonts w:ascii="Arial" w:hAnsi="Arial" w:cs="Arial"/>
          <w:sz w:val="24"/>
          <w:szCs w:val="24"/>
          <w:lang w:val="en-GB"/>
        </w:rPr>
        <w:t>Machemba</w:t>
      </w:r>
      <w:proofErr w:type="spellEnd"/>
      <w:r w:rsidRPr="002C549D">
        <w:rPr>
          <w:rFonts w:ascii="Arial" w:hAnsi="Arial" w:cs="Arial"/>
          <w:sz w:val="24"/>
          <w:szCs w:val="24"/>
          <w:lang w:val="en-GB"/>
        </w:rPr>
        <w:t xml:space="preserve"> bin </w:t>
      </w:r>
      <w:proofErr w:type="spellStart"/>
      <w:r w:rsidRPr="002C549D">
        <w:rPr>
          <w:rFonts w:ascii="Arial" w:hAnsi="Arial" w:cs="Arial"/>
          <w:sz w:val="24"/>
          <w:szCs w:val="24"/>
          <w:lang w:val="en-GB"/>
        </w:rPr>
        <w:t>Mshame</w:t>
      </w:r>
      <w:r>
        <w:rPr>
          <w:rFonts w:ascii="Arial" w:hAnsi="Arial" w:cs="Arial"/>
          <w:sz w:val="24"/>
          <w:szCs w:val="24"/>
          <w:lang w:val="en-GB"/>
        </w:rPr>
        <w:t>’s</w:t>
      </w:r>
      <w:proofErr w:type="spellEnd"/>
      <w:r>
        <w:rPr>
          <w:rFonts w:ascii="Arial" w:hAnsi="Arial" w:cs="Arial"/>
          <w:sz w:val="24"/>
          <w:szCs w:val="24"/>
          <w:lang w:val="en-GB"/>
        </w:rPr>
        <w:t xml:space="preserve"> biography and the </w:t>
      </w:r>
      <w:r w:rsidR="00F207A1">
        <w:rPr>
          <w:rFonts w:ascii="Arial" w:hAnsi="Arial" w:cs="Arial"/>
          <w:sz w:val="24"/>
          <w:szCs w:val="24"/>
          <w:lang w:val="en-GB"/>
        </w:rPr>
        <w:t>objects</w:t>
      </w:r>
      <w:r>
        <w:rPr>
          <w:rFonts w:ascii="Arial" w:hAnsi="Arial" w:cs="Arial"/>
          <w:sz w:val="24"/>
          <w:szCs w:val="24"/>
          <w:lang w:val="en-GB"/>
        </w:rPr>
        <w:t xml:space="preserve"> attributed to him and his followers</w:t>
      </w:r>
      <w:r w:rsidRPr="002C549D">
        <w:rPr>
          <w:rFonts w:ascii="Arial" w:hAnsi="Arial" w:cs="Arial"/>
          <w:sz w:val="24"/>
          <w:szCs w:val="24"/>
          <w:lang w:val="en-GB"/>
        </w:rPr>
        <w:t xml:space="preserve"> </w:t>
      </w:r>
      <w:r>
        <w:rPr>
          <w:rFonts w:ascii="Arial" w:hAnsi="Arial" w:cs="Arial"/>
          <w:sz w:val="24"/>
          <w:szCs w:val="24"/>
          <w:lang w:val="en-GB"/>
        </w:rPr>
        <w:t>are</w:t>
      </w:r>
      <w:r w:rsidRPr="002C549D">
        <w:rPr>
          <w:rFonts w:ascii="Arial" w:hAnsi="Arial" w:cs="Arial"/>
          <w:sz w:val="24"/>
          <w:szCs w:val="24"/>
          <w:lang w:val="en-GB"/>
        </w:rPr>
        <w:t xml:space="preserve"> again a good example</w:t>
      </w:r>
      <w:r>
        <w:rPr>
          <w:rFonts w:ascii="Arial" w:hAnsi="Arial" w:cs="Arial"/>
          <w:sz w:val="24"/>
          <w:szCs w:val="24"/>
          <w:lang w:val="en-GB"/>
        </w:rPr>
        <w:t xml:space="preserve"> countering stereotypes – one among many others which we encountered in the course of our research</w:t>
      </w:r>
      <w:r w:rsidRPr="002C549D">
        <w:rPr>
          <w:rFonts w:ascii="Arial" w:hAnsi="Arial" w:cs="Arial"/>
          <w:sz w:val="24"/>
          <w:szCs w:val="24"/>
          <w:lang w:val="en-GB"/>
        </w:rPr>
        <w:t>.</w:t>
      </w:r>
      <w:r>
        <w:rPr>
          <w:rStyle w:val="Endnotenzeichen"/>
          <w:rFonts w:ascii="Arial" w:hAnsi="Arial" w:cs="Arial"/>
          <w:sz w:val="24"/>
          <w:szCs w:val="24"/>
          <w:lang w:val="en-GB"/>
        </w:rPr>
        <w:endnoteReference w:id="8"/>
      </w:r>
      <w:r>
        <w:rPr>
          <w:rFonts w:ascii="Arial" w:hAnsi="Arial" w:cs="Arial"/>
          <w:sz w:val="24"/>
          <w:szCs w:val="24"/>
          <w:lang w:val="en-GB"/>
        </w:rPr>
        <w:t xml:space="preserve"> </w:t>
      </w:r>
      <w:proofErr w:type="spellStart"/>
      <w:r w:rsidRPr="002C549D">
        <w:rPr>
          <w:rFonts w:ascii="Arial" w:hAnsi="Arial" w:cs="Arial"/>
          <w:sz w:val="24"/>
          <w:szCs w:val="24"/>
          <w:lang w:val="en-GB"/>
        </w:rPr>
        <w:lastRenderedPageBreak/>
        <w:t>Machemba’s</w:t>
      </w:r>
      <w:proofErr w:type="spellEnd"/>
      <w:r w:rsidRPr="002C549D">
        <w:rPr>
          <w:rFonts w:ascii="Arial" w:hAnsi="Arial" w:cs="Arial"/>
          <w:sz w:val="24"/>
          <w:szCs w:val="24"/>
          <w:lang w:val="en-GB"/>
        </w:rPr>
        <w:t xml:space="preserve"> origins can be traced to the </w:t>
      </w:r>
      <w:proofErr w:type="spellStart"/>
      <w:r w:rsidRPr="002C549D">
        <w:rPr>
          <w:rFonts w:ascii="Arial" w:hAnsi="Arial" w:cs="Arial"/>
          <w:sz w:val="24"/>
          <w:szCs w:val="24"/>
          <w:lang w:val="en-GB"/>
        </w:rPr>
        <w:t>Makanjila</w:t>
      </w:r>
      <w:proofErr w:type="spellEnd"/>
      <w:r w:rsidRPr="002C549D">
        <w:rPr>
          <w:rFonts w:ascii="Arial" w:hAnsi="Arial" w:cs="Arial"/>
          <w:sz w:val="24"/>
          <w:szCs w:val="24"/>
          <w:lang w:val="en-GB"/>
        </w:rPr>
        <w:t xml:space="preserve"> Yao in the vicinity of Lake Nyasa, but he had lived since early childhood in </w:t>
      </w:r>
      <w:proofErr w:type="spellStart"/>
      <w:r w:rsidRPr="002C549D">
        <w:rPr>
          <w:rFonts w:ascii="Arial" w:hAnsi="Arial" w:cs="Arial"/>
          <w:sz w:val="24"/>
          <w:szCs w:val="24"/>
          <w:lang w:val="en-GB"/>
        </w:rPr>
        <w:t>Kilwa</w:t>
      </w:r>
      <w:proofErr w:type="spellEnd"/>
      <w:r w:rsidRPr="002C549D">
        <w:rPr>
          <w:rFonts w:ascii="Arial" w:hAnsi="Arial" w:cs="Arial"/>
          <w:sz w:val="24"/>
          <w:szCs w:val="24"/>
          <w:lang w:val="en-GB"/>
        </w:rPr>
        <w:t xml:space="preserve"> </w:t>
      </w:r>
      <w:proofErr w:type="spellStart"/>
      <w:r w:rsidRPr="002C549D">
        <w:rPr>
          <w:rFonts w:ascii="Arial" w:hAnsi="Arial" w:cs="Arial"/>
          <w:sz w:val="24"/>
          <w:szCs w:val="24"/>
          <w:lang w:val="en-GB"/>
        </w:rPr>
        <w:t>Kisiwani</w:t>
      </w:r>
      <w:proofErr w:type="spellEnd"/>
      <w:r w:rsidRPr="002C549D">
        <w:rPr>
          <w:rFonts w:ascii="Arial" w:hAnsi="Arial" w:cs="Arial"/>
          <w:sz w:val="24"/>
          <w:szCs w:val="24"/>
          <w:lang w:val="en-GB"/>
        </w:rPr>
        <w:t xml:space="preserve">, a centuries-old Swahili trading town on the Southern coast of today’s mainland Tanzania. He was well integrated into Muslim coastal society (whose members </w:t>
      </w:r>
      <w:r>
        <w:rPr>
          <w:rFonts w:ascii="Arial" w:hAnsi="Arial" w:cs="Arial"/>
          <w:sz w:val="24"/>
          <w:szCs w:val="24"/>
          <w:lang w:val="en-GB"/>
        </w:rPr>
        <w:t xml:space="preserve">are generally called </w:t>
      </w:r>
      <w:r w:rsidRPr="002C549D">
        <w:rPr>
          <w:rFonts w:ascii="Arial" w:hAnsi="Arial" w:cs="Arial"/>
          <w:sz w:val="24"/>
          <w:szCs w:val="24"/>
          <w:lang w:val="en-GB"/>
        </w:rPr>
        <w:t xml:space="preserve">the ‘Swahili’), and he controlled the caravan routes from </w:t>
      </w:r>
      <w:proofErr w:type="spellStart"/>
      <w:r w:rsidRPr="002C549D">
        <w:rPr>
          <w:rFonts w:ascii="Arial" w:hAnsi="Arial" w:cs="Arial"/>
          <w:sz w:val="24"/>
          <w:szCs w:val="24"/>
          <w:lang w:val="en-GB"/>
        </w:rPr>
        <w:t>Makanjila</w:t>
      </w:r>
      <w:proofErr w:type="spellEnd"/>
      <w:r w:rsidRPr="002C549D">
        <w:rPr>
          <w:rFonts w:ascii="Arial" w:hAnsi="Arial" w:cs="Arial"/>
          <w:sz w:val="24"/>
          <w:szCs w:val="24"/>
          <w:lang w:val="en-GB"/>
        </w:rPr>
        <w:t xml:space="preserve"> in today’s eastern Malawi, on the Mozambique border, to the coast. His biography reflects the extreme pace of economic, political and cultural change in the course of a period when global capitalistic markets were fast penetrating into Africa’s interior. This resulted in the emergence of new political and social structures as well as in the development of far-reaching forms of exchange. Simultaneously, </w:t>
      </w:r>
      <w:proofErr w:type="spellStart"/>
      <w:r>
        <w:rPr>
          <w:rFonts w:ascii="Arial" w:hAnsi="Arial" w:cs="Arial"/>
          <w:sz w:val="24"/>
          <w:szCs w:val="24"/>
          <w:lang w:val="en-GB"/>
        </w:rPr>
        <w:t>Machemba’s</w:t>
      </w:r>
      <w:proofErr w:type="spellEnd"/>
      <w:r>
        <w:rPr>
          <w:rFonts w:ascii="Arial" w:hAnsi="Arial" w:cs="Arial"/>
          <w:sz w:val="24"/>
          <w:szCs w:val="24"/>
          <w:lang w:val="en-GB"/>
        </w:rPr>
        <w:t xml:space="preserve"> biography is characteristic for the</w:t>
      </w:r>
      <w:r w:rsidRPr="002C549D">
        <w:rPr>
          <w:rFonts w:ascii="Arial" w:hAnsi="Arial" w:cs="Arial"/>
          <w:sz w:val="24"/>
          <w:szCs w:val="24"/>
          <w:lang w:val="en-GB"/>
        </w:rPr>
        <w:t xml:space="preserve"> patterns of </w:t>
      </w:r>
      <w:r>
        <w:rPr>
          <w:rFonts w:ascii="Arial" w:hAnsi="Arial" w:cs="Arial"/>
          <w:sz w:val="24"/>
          <w:szCs w:val="24"/>
          <w:lang w:val="en-GB"/>
        </w:rPr>
        <w:t xml:space="preserve">open, changeable and not mutually exclusive </w:t>
      </w:r>
      <w:r w:rsidRPr="002C549D">
        <w:rPr>
          <w:rFonts w:ascii="Arial" w:hAnsi="Arial" w:cs="Arial"/>
          <w:sz w:val="24"/>
          <w:szCs w:val="24"/>
          <w:lang w:val="en-GB"/>
        </w:rPr>
        <w:t>identity formation that were common in East Africa</w:t>
      </w:r>
      <w:r w:rsidRPr="002C549D" w:rsidDel="00604DEF">
        <w:rPr>
          <w:rFonts w:ascii="Arial" w:hAnsi="Arial" w:cs="Arial"/>
          <w:sz w:val="24"/>
          <w:szCs w:val="24"/>
          <w:lang w:val="en-GB"/>
        </w:rPr>
        <w:t xml:space="preserve"> </w:t>
      </w:r>
      <w:r w:rsidRPr="002C549D">
        <w:rPr>
          <w:rFonts w:ascii="Arial" w:hAnsi="Arial" w:cs="Arial"/>
          <w:sz w:val="24"/>
          <w:szCs w:val="24"/>
          <w:lang w:val="en-GB"/>
        </w:rPr>
        <w:t xml:space="preserve">and especially characteristic of Swahili </w:t>
      </w:r>
      <w:r>
        <w:rPr>
          <w:rFonts w:ascii="Arial" w:hAnsi="Arial" w:cs="Arial"/>
          <w:sz w:val="24"/>
          <w:szCs w:val="24"/>
          <w:lang w:val="en-GB"/>
        </w:rPr>
        <w:t xml:space="preserve">coastal </w:t>
      </w:r>
      <w:r w:rsidRPr="002C549D">
        <w:rPr>
          <w:rFonts w:ascii="Arial" w:hAnsi="Arial" w:cs="Arial"/>
          <w:sz w:val="24"/>
          <w:szCs w:val="24"/>
          <w:lang w:val="en-GB"/>
        </w:rPr>
        <w:t>society.</w:t>
      </w:r>
      <w:r>
        <w:rPr>
          <w:rStyle w:val="Endnotenzeichen"/>
          <w:rFonts w:ascii="Arial" w:hAnsi="Arial" w:cs="Arial"/>
          <w:sz w:val="24"/>
          <w:szCs w:val="24"/>
          <w:lang w:val="en-GB"/>
        </w:rPr>
        <w:endnoteReference w:id="9"/>
      </w:r>
    </w:p>
    <w:p w14:paraId="610582A9" w14:textId="77777777" w:rsidR="007A2AA4" w:rsidRDefault="007A2AA4" w:rsidP="006A0E78">
      <w:pPr>
        <w:spacing w:after="0" w:line="480" w:lineRule="auto"/>
        <w:jc w:val="both"/>
        <w:rPr>
          <w:rFonts w:ascii="Arial" w:hAnsi="Arial" w:cs="Arial"/>
          <w:sz w:val="24"/>
          <w:szCs w:val="24"/>
          <w:lang w:val="en-GB"/>
        </w:rPr>
      </w:pPr>
      <w:r>
        <w:rPr>
          <w:rFonts w:ascii="Arial" w:hAnsi="Arial" w:cs="Arial"/>
          <w:sz w:val="24"/>
          <w:szCs w:val="24"/>
          <w:lang w:val="en-GB"/>
        </w:rPr>
        <w:t>Studies in African history and anthropology have made clear since several decades that, i</w:t>
      </w:r>
      <w:r w:rsidRPr="002C549D">
        <w:rPr>
          <w:rFonts w:ascii="Arial" w:hAnsi="Arial" w:cs="Arial"/>
          <w:sz w:val="24"/>
          <w:szCs w:val="24"/>
          <w:lang w:val="en-GB"/>
        </w:rPr>
        <w:t>n fact, the dividing-up of Africa’s population into bounded, unchanging ‘ethnic’ groups was a construct of colonialism, developed on the ground by the colonial administrators in interaction with local actors who followed their own agendas and interests (Ranger 19</w:t>
      </w:r>
      <w:r>
        <w:rPr>
          <w:rFonts w:ascii="Arial" w:hAnsi="Arial" w:cs="Arial"/>
          <w:sz w:val="24"/>
          <w:szCs w:val="24"/>
          <w:lang w:val="en-GB"/>
        </w:rPr>
        <w:t>8</w:t>
      </w:r>
      <w:r w:rsidRPr="002C549D">
        <w:rPr>
          <w:rFonts w:ascii="Arial" w:hAnsi="Arial" w:cs="Arial"/>
          <w:sz w:val="24"/>
          <w:szCs w:val="24"/>
          <w:lang w:val="en-GB"/>
        </w:rPr>
        <w:t>3, 199</w:t>
      </w:r>
      <w:r>
        <w:rPr>
          <w:rFonts w:ascii="Arial" w:hAnsi="Arial" w:cs="Arial"/>
          <w:sz w:val="24"/>
          <w:szCs w:val="24"/>
          <w:lang w:val="en-GB"/>
        </w:rPr>
        <w:t>3</w:t>
      </w:r>
      <w:r w:rsidRPr="002C549D">
        <w:rPr>
          <w:rFonts w:ascii="Arial" w:hAnsi="Arial" w:cs="Arial"/>
          <w:sz w:val="24"/>
          <w:szCs w:val="24"/>
          <w:lang w:val="en-GB"/>
        </w:rPr>
        <w:t xml:space="preserve">). Back in the (European) metropolis, </w:t>
      </w:r>
      <w:r>
        <w:rPr>
          <w:rFonts w:ascii="Arial" w:hAnsi="Arial" w:cs="Arial"/>
          <w:sz w:val="24"/>
          <w:szCs w:val="24"/>
          <w:lang w:val="en-GB"/>
        </w:rPr>
        <w:t>through t</w:t>
      </w:r>
      <w:r w:rsidRPr="002C549D">
        <w:rPr>
          <w:rFonts w:ascii="Arial" w:hAnsi="Arial" w:cs="Arial"/>
          <w:sz w:val="24"/>
          <w:szCs w:val="24"/>
          <w:lang w:val="en-GB"/>
        </w:rPr>
        <w:t>he classification of objects in the collections in terms of their alleged ‘ethnic’ origin</w:t>
      </w:r>
      <w:r>
        <w:rPr>
          <w:rFonts w:ascii="Arial" w:hAnsi="Arial" w:cs="Arial"/>
          <w:sz w:val="24"/>
          <w:szCs w:val="24"/>
          <w:lang w:val="en-GB"/>
        </w:rPr>
        <w:t xml:space="preserve"> </w:t>
      </w:r>
      <w:r w:rsidRPr="002C549D">
        <w:rPr>
          <w:rFonts w:ascii="Arial" w:hAnsi="Arial" w:cs="Arial"/>
          <w:sz w:val="24"/>
          <w:szCs w:val="24"/>
          <w:lang w:val="en-GB"/>
        </w:rPr>
        <w:t>ethnological museums played their own part in constructing and implementing the ideological framework for colonialism</w:t>
      </w:r>
      <w:r>
        <w:rPr>
          <w:rFonts w:ascii="Arial" w:hAnsi="Arial" w:cs="Arial"/>
          <w:sz w:val="24"/>
          <w:szCs w:val="24"/>
          <w:lang w:val="en-GB"/>
        </w:rPr>
        <w:t xml:space="preserve">, as this classification </w:t>
      </w:r>
      <w:r w:rsidRPr="002C549D">
        <w:rPr>
          <w:rFonts w:ascii="Arial" w:hAnsi="Arial" w:cs="Arial"/>
          <w:sz w:val="24"/>
          <w:szCs w:val="24"/>
          <w:lang w:val="en-GB"/>
        </w:rPr>
        <w:t xml:space="preserve">resulted in the construction of supposedly natural, homogenous and </w:t>
      </w:r>
      <w:proofErr w:type="spellStart"/>
      <w:r w:rsidRPr="002C549D">
        <w:rPr>
          <w:rFonts w:ascii="Arial" w:hAnsi="Arial" w:cs="Arial"/>
          <w:sz w:val="24"/>
          <w:szCs w:val="24"/>
          <w:lang w:val="en-GB"/>
        </w:rPr>
        <w:t>ahistoric</w:t>
      </w:r>
      <w:proofErr w:type="spellEnd"/>
      <w:r w:rsidRPr="002C549D">
        <w:rPr>
          <w:rFonts w:ascii="Arial" w:hAnsi="Arial" w:cs="Arial"/>
          <w:sz w:val="24"/>
          <w:szCs w:val="24"/>
          <w:lang w:val="en-GB"/>
        </w:rPr>
        <w:t xml:space="preserve"> – i.e., unchanging – ethnic groups which were now to become the object of colonial dominance and economic exploitation.</w:t>
      </w:r>
      <w:r>
        <w:rPr>
          <w:rStyle w:val="Endnotenzeichen"/>
          <w:rFonts w:ascii="Arial" w:hAnsi="Arial" w:cs="Arial"/>
          <w:sz w:val="24"/>
          <w:szCs w:val="24"/>
          <w:lang w:val="en-GB"/>
        </w:rPr>
        <w:endnoteReference w:id="10"/>
      </w:r>
      <w:r w:rsidRPr="002C549D">
        <w:rPr>
          <w:rFonts w:ascii="Arial" w:hAnsi="Arial" w:cs="Arial"/>
          <w:sz w:val="24"/>
          <w:szCs w:val="24"/>
          <w:lang w:val="en-GB"/>
        </w:rPr>
        <w:t xml:space="preserve"> </w:t>
      </w:r>
    </w:p>
    <w:p w14:paraId="2B72703A" w14:textId="3F94EAF1" w:rsidR="007A2AA4" w:rsidRPr="002C549D" w:rsidRDefault="007A2AA4" w:rsidP="006A0E78">
      <w:pPr>
        <w:spacing w:after="0" w:line="480" w:lineRule="auto"/>
        <w:jc w:val="both"/>
        <w:rPr>
          <w:rFonts w:ascii="Arial" w:hAnsi="Arial" w:cs="Arial"/>
          <w:sz w:val="24"/>
          <w:szCs w:val="24"/>
          <w:lang w:val="en-GB"/>
        </w:rPr>
      </w:pPr>
      <w:r w:rsidRPr="002C549D">
        <w:rPr>
          <w:rFonts w:ascii="Arial" w:hAnsi="Arial" w:cs="Arial"/>
          <w:sz w:val="24"/>
          <w:szCs w:val="24"/>
          <w:lang w:val="en-GB"/>
        </w:rPr>
        <w:lastRenderedPageBreak/>
        <w:t xml:space="preserve">But how would it be relevant today, and what consequences would it have, merely to note that </w:t>
      </w:r>
      <w:proofErr w:type="spellStart"/>
      <w:r w:rsidRPr="002C549D">
        <w:rPr>
          <w:rFonts w:ascii="Arial" w:hAnsi="Arial" w:cs="Arial"/>
          <w:sz w:val="24"/>
          <w:szCs w:val="24"/>
          <w:lang w:val="en-GB"/>
        </w:rPr>
        <w:t>Machemba</w:t>
      </w:r>
      <w:proofErr w:type="spellEnd"/>
      <w:r w:rsidRPr="002C549D">
        <w:rPr>
          <w:rFonts w:ascii="Arial" w:hAnsi="Arial" w:cs="Arial"/>
          <w:sz w:val="24"/>
          <w:szCs w:val="24"/>
          <w:lang w:val="en-GB"/>
        </w:rPr>
        <w:t xml:space="preserve"> was ‘a Yao’ and therefore the objects in the museum that belonged to him and his followers should simply be classified and </w:t>
      </w:r>
      <w:proofErr w:type="spellStart"/>
      <w:r w:rsidRPr="002C549D">
        <w:rPr>
          <w:rFonts w:ascii="Arial" w:hAnsi="Arial" w:cs="Arial"/>
          <w:sz w:val="24"/>
          <w:szCs w:val="24"/>
          <w:lang w:val="en-GB"/>
        </w:rPr>
        <w:t>inventorised</w:t>
      </w:r>
      <w:proofErr w:type="spellEnd"/>
      <w:r w:rsidRPr="002C549D">
        <w:rPr>
          <w:rFonts w:ascii="Arial" w:hAnsi="Arial" w:cs="Arial"/>
          <w:sz w:val="24"/>
          <w:szCs w:val="24"/>
          <w:lang w:val="en-GB"/>
        </w:rPr>
        <w:t xml:space="preserve"> as ‘Yao objects’? </w:t>
      </w:r>
      <w:r>
        <w:rPr>
          <w:rFonts w:ascii="Arial" w:hAnsi="Arial" w:cs="Arial"/>
          <w:sz w:val="24"/>
          <w:szCs w:val="24"/>
          <w:lang w:val="en-GB"/>
        </w:rPr>
        <w:t xml:space="preserve">Social research has shown that </w:t>
      </w:r>
      <w:r w:rsidRPr="002C549D">
        <w:rPr>
          <w:rFonts w:ascii="Arial" w:hAnsi="Arial" w:cs="Arial"/>
          <w:sz w:val="24"/>
          <w:szCs w:val="24"/>
          <w:lang w:val="en-GB"/>
        </w:rPr>
        <w:t>identity</w:t>
      </w:r>
      <w:r>
        <w:rPr>
          <w:rFonts w:ascii="Arial" w:hAnsi="Arial" w:cs="Arial"/>
          <w:sz w:val="24"/>
          <w:szCs w:val="24"/>
          <w:lang w:val="en-GB"/>
        </w:rPr>
        <w:t xml:space="preserve"> </w:t>
      </w:r>
      <w:r w:rsidRPr="002C549D">
        <w:rPr>
          <w:rFonts w:ascii="Arial" w:hAnsi="Arial" w:cs="Arial"/>
          <w:sz w:val="24"/>
          <w:szCs w:val="24"/>
          <w:lang w:val="en-GB"/>
        </w:rPr>
        <w:t xml:space="preserve">is </w:t>
      </w:r>
      <w:r>
        <w:rPr>
          <w:rFonts w:ascii="Arial" w:hAnsi="Arial" w:cs="Arial"/>
          <w:sz w:val="24"/>
          <w:szCs w:val="24"/>
          <w:lang w:val="en-GB"/>
        </w:rPr>
        <w:t xml:space="preserve">always </w:t>
      </w:r>
      <w:proofErr w:type="spellStart"/>
      <w:r w:rsidRPr="002C549D">
        <w:rPr>
          <w:rFonts w:ascii="Arial" w:hAnsi="Arial" w:cs="Arial"/>
          <w:sz w:val="24"/>
          <w:szCs w:val="24"/>
          <w:lang w:val="en-GB"/>
        </w:rPr>
        <w:t>situative</w:t>
      </w:r>
      <w:proofErr w:type="spellEnd"/>
      <w:r w:rsidRPr="002C549D">
        <w:rPr>
          <w:rFonts w:ascii="Arial" w:hAnsi="Arial" w:cs="Arial"/>
          <w:sz w:val="24"/>
          <w:szCs w:val="24"/>
          <w:lang w:val="en-GB"/>
        </w:rPr>
        <w:t>, positional and variable</w:t>
      </w:r>
      <w:r>
        <w:rPr>
          <w:rFonts w:ascii="Arial" w:hAnsi="Arial" w:cs="Arial"/>
          <w:sz w:val="24"/>
          <w:szCs w:val="24"/>
          <w:lang w:val="en-GB"/>
        </w:rPr>
        <w:t>.</w:t>
      </w:r>
      <w:r>
        <w:rPr>
          <w:rStyle w:val="Endnotenzeichen"/>
          <w:rFonts w:ascii="Arial" w:hAnsi="Arial" w:cs="Arial"/>
          <w:sz w:val="24"/>
          <w:szCs w:val="24"/>
          <w:lang w:val="en-GB"/>
        </w:rPr>
        <w:endnoteReference w:id="11"/>
      </w:r>
      <w:r>
        <w:rPr>
          <w:rFonts w:ascii="Arial" w:hAnsi="Arial" w:cs="Arial"/>
          <w:sz w:val="24"/>
          <w:szCs w:val="24"/>
          <w:lang w:val="en-GB"/>
        </w:rPr>
        <w:t xml:space="preserve"> Specifically with regard to East Africa, before colonial conquest </w:t>
      </w:r>
      <w:r w:rsidRPr="002C549D">
        <w:rPr>
          <w:rFonts w:ascii="Arial" w:hAnsi="Arial" w:cs="Arial"/>
          <w:sz w:val="24"/>
          <w:szCs w:val="24"/>
          <w:lang w:val="en-GB"/>
        </w:rPr>
        <w:t>no homogenous ‘ethnic’ groups with a homogenous culture that completely differentiated them from their neighbours</w:t>
      </w:r>
      <w:r>
        <w:rPr>
          <w:rFonts w:ascii="Arial" w:hAnsi="Arial" w:cs="Arial"/>
          <w:sz w:val="24"/>
          <w:szCs w:val="24"/>
          <w:lang w:val="en-GB"/>
        </w:rPr>
        <w:t xml:space="preserve"> can be discerned. </w:t>
      </w:r>
      <w:r w:rsidRPr="002C549D">
        <w:rPr>
          <w:rFonts w:ascii="Arial" w:hAnsi="Arial" w:cs="Arial"/>
          <w:sz w:val="24"/>
          <w:szCs w:val="24"/>
          <w:lang w:val="en-GB"/>
        </w:rPr>
        <w:t>Swahili culture was about to spread far into the interior as a result of the ever-increasin</w:t>
      </w:r>
      <w:r>
        <w:rPr>
          <w:rFonts w:ascii="Arial" w:hAnsi="Arial" w:cs="Arial"/>
          <w:sz w:val="24"/>
          <w:szCs w:val="24"/>
          <w:lang w:val="en-GB"/>
        </w:rPr>
        <w:t>g expansion of trade relations; n</w:t>
      </w:r>
      <w:r w:rsidRPr="002C549D">
        <w:rPr>
          <w:rFonts w:ascii="Arial" w:hAnsi="Arial" w:cs="Arial"/>
          <w:sz w:val="24"/>
          <w:szCs w:val="24"/>
          <w:lang w:val="en-GB"/>
        </w:rPr>
        <w:t xml:space="preserve">ew political entities (such as the communities that grew up around powerful traders like </w:t>
      </w:r>
      <w:proofErr w:type="spellStart"/>
      <w:r w:rsidRPr="002C549D">
        <w:rPr>
          <w:rFonts w:ascii="Arial" w:hAnsi="Arial" w:cs="Arial"/>
          <w:sz w:val="24"/>
          <w:szCs w:val="24"/>
          <w:lang w:val="en-GB"/>
        </w:rPr>
        <w:t>Machemba</w:t>
      </w:r>
      <w:proofErr w:type="spellEnd"/>
      <w:r w:rsidRPr="002C549D">
        <w:rPr>
          <w:rFonts w:ascii="Arial" w:hAnsi="Arial" w:cs="Arial"/>
          <w:sz w:val="24"/>
          <w:szCs w:val="24"/>
          <w:lang w:val="en-GB"/>
        </w:rPr>
        <w:t>) had already emerged due to the political and economic dynamic</w:t>
      </w:r>
      <w:r>
        <w:rPr>
          <w:rFonts w:ascii="Arial" w:hAnsi="Arial" w:cs="Arial"/>
          <w:sz w:val="24"/>
          <w:szCs w:val="24"/>
          <w:lang w:val="en-GB"/>
        </w:rPr>
        <w:t>s</w:t>
      </w:r>
      <w:r w:rsidRPr="002C549D">
        <w:rPr>
          <w:rFonts w:ascii="Arial" w:hAnsi="Arial" w:cs="Arial"/>
          <w:sz w:val="24"/>
          <w:szCs w:val="24"/>
          <w:lang w:val="en-GB"/>
        </w:rPr>
        <w:t xml:space="preserve">, and an </w:t>
      </w:r>
      <w:proofErr w:type="spellStart"/>
      <w:r w:rsidRPr="002C549D">
        <w:rPr>
          <w:rFonts w:ascii="Arial" w:hAnsi="Arial" w:cs="Arial"/>
          <w:sz w:val="24"/>
          <w:szCs w:val="24"/>
          <w:lang w:val="en-GB"/>
        </w:rPr>
        <w:t>ongoing</w:t>
      </w:r>
      <w:proofErr w:type="spellEnd"/>
      <w:r w:rsidRPr="002C549D">
        <w:rPr>
          <w:rFonts w:ascii="Arial" w:hAnsi="Arial" w:cs="Arial"/>
          <w:sz w:val="24"/>
          <w:szCs w:val="24"/>
          <w:lang w:val="en-GB"/>
        </w:rPr>
        <w:t xml:space="preserve"> process of cultural transformation and hybridization was now given additional impetus</w:t>
      </w:r>
      <w:r>
        <w:rPr>
          <w:rFonts w:ascii="Arial" w:hAnsi="Arial" w:cs="Arial"/>
          <w:sz w:val="24"/>
          <w:szCs w:val="24"/>
          <w:lang w:val="en-GB"/>
        </w:rPr>
        <w:t xml:space="preserve"> </w:t>
      </w:r>
      <w:r w:rsidRPr="005C6165">
        <w:rPr>
          <w:rFonts w:ascii="Arial" w:hAnsi="Arial" w:cs="Arial"/>
          <w:sz w:val="24"/>
          <w:szCs w:val="24"/>
          <w:lang w:val="en-GB"/>
        </w:rPr>
        <w:t>(</w:t>
      </w:r>
      <w:proofErr w:type="spellStart"/>
      <w:r w:rsidRPr="005C6165">
        <w:rPr>
          <w:rFonts w:ascii="Arial" w:hAnsi="Arial" w:cs="Arial"/>
          <w:sz w:val="24"/>
          <w:szCs w:val="24"/>
          <w:lang w:val="en-GB"/>
        </w:rPr>
        <w:t>Iliffe</w:t>
      </w:r>
      <w:proofErr w:type="spellEnd"/>
      <w:r w:rsidRPr="005C6165">
        <w:rPr>
          <w:rFonts w:ascii="Arial" w:hAnsi="Arial" w:cs="Arial"/>
          <w:sz w:val="24"/>
          <w:szCs w:val="24"/>
          <w:lang w:val="en-GB"/>
        </w:rPr>
        <w:t xml:space="preserve"> </w:t>
      </w:r>
      <w:r w:rsidR="005C6165" w:rsidRPr="005C6165">
        <w:rPr>
          <w:rFonts w:ascii="Arial" w:hAnsi="Arial" w:cs="Arial"/>
          <w:sz w:val="24"/>
          <w:szCs w:val="24"/>
          <w:lang w:val="en-GB"/>
        </w:rPr>
        <w:t>1979;</w:t>
      </w:r>
      <w:r w:rsidRPr="005C6165">
        <w:rPr>
          <w:rFonts w:ascii="Arial" w:hAnsi="Arial" w:cs="Arial"/>
          <w:sz w:val="24"/>
          <w:szCs w:val="24"/>
          <w:lang w:val="en-GB"/>
        </w:rPr>
        <w:t xml:space="preserve"> Glassman 1995; </w:t>
      </w:r>
      <w:proofErr w:type="spellStart"/>
      <w:r w:rsidRPr="005C6165">
        <w:rPr>
          <w:rFonts w:ascii="Arial" w:hAnsi="Arial" w:cs="Arial"/>
          <w:sz w:val="24"/>
          <w:szCs w:val="24"/>
          <w:lang w:val="en-GB"/>
        </w:rPr>
        <w:t>Pizzo</w:t>
      </w:r>
      <w:proofErr w:type="spellEnd"/>
      <w:r w:rsidRPr="005C6165">
        <w:rPr>
          <w:rFonts w:ascii="Arial" w:hAnsi="Arial" w:cs="Arial"/>
          <w:sz w:val="24"/>
          <w:szCs w:val="24"/>
          <w:lang w:val="en-GB"/>
        </w:rPr>
        <w:t xml:space="preserve"> 200</w:t>
      </w:r>
      <w:r w:rsidR="00D7420F">
        <w:rPr>
          <w:rFonts w:ascii="Arial" w:hAnsi="Arial" w:cs="Arial"/>
          <w:sz w:val="24"/>
          <w:szCs w:val="24"/>
          <w:lang w:val="en-GB"/>
        </w:rPr>
        <w:t>7</w:t>
      </w:r>
      <w:r w:rsidRPr="005C6165">
        <w:rPr>
          <w:rFonts w:ascii="Arial" w:hAnsi="Arial" w:cs="Arial"/>
          <w:sz w:val="24"/>
          <w:szCs w:val="24"/>
          <w:lang w:val="en-GB"/>
        </w:rPr>
        <w:t xml:space="preserve">). </w:t>
      </w:r>
      <w:proofErr w:type="spellStart"/>
      <w:r w:rsidRPr="005C6165">
        <w:rPr>
          <w:rFonts w:ascii="Arial" w:hAnsi="Arial" w:cs="Arial"/>
          <w:sz w:val="24"/>
          <w:szCs w:val="24"/>
          <w:lang w:val="en-GB"/>
        </w:rPr>
        <w:t>Machemba</w:t>
      </w:r>
      <w:proofErr w:type="spellEnd"/>
      <w:r w:rsidRPr="005C6165">
        <w:rPr>
          <w:rFonts w:ascii="Arial" w:hAnsi="Arial" w:cs="Arial"/>
          <w:sz w:val="24"/>
          <w:szCs w:val="24"/>
          <w:lang w:val="en-GB"/>
        </w:rPr>
        <w:t xml:space="preserve"> was a significant historical</w:t>
      </w:r>
      <w:r w:rsidRPr="002C549D">
        <w:rPr>
          <w:rFonts w:ascii="Arial" w:hAnsi="Arial" w:cs="Arial"/>
          <w:sz w:val="24"/>
          <w:szCs w:val="24"/>
          <w:lang w:val="en-GB"/>
        </w:rPr>
        <w:t xml:space="preserve"> actor in the shared history of the region, which included a diverse range of interactions between the ‘colonizers’ and the ‘colonized’ and, of course, among the colonized people themselves. </w:t>
      </w:r>
      <w:r>
        <w:rPr>
          <w:rFonts w:ascii="Arial" w:hAnsi="Arial" w:cs="Arial"/>
          <w:sz w:val="24"/>
          <w:szCs w:val="24"/>
          <w:lang w:val="en-GB"/>
        </w:rPr>
        <w:t xml:space="preserve">This shared history is clearly shown by </w:t>
      </w:r>
      <w:r w:rsidRPr="002C549D">
        <w:rPr>
          <w:rFonts w:ascii="Arial" w:hAnsi="Arial" w:cs="Arial"/>
          <w:sz w:val="24"/>
          <w:szCs w:val="24"/>
          <w:lang w:val="en-GB"/>
        </w:rPr>
        <w:t xml:space="preserve">our reconstructions of object biographies and trajectories – that is, the routes taken by these objects </w:t>
      </w:r>
      <w:r>
        <w:rPr>
          <w:rFonts w:ascii="Arial" w:hAnsi="Arial" w:cs="Arial"/>
          <w:sz w:val="24"/>
          <w:szCs w:val="24"/>
          <w:lang w:val="en-GB"/>
        </w:rPr>
        <w:t>in the course of their existence.</w:t>
      </w:r>
      <w:r>
        <w:rPr>
          <w:rStyle w:val="Endnotenzeichen"/>
          <w:rFonts w:ascii="Arial" w:hAnsi="Arial" w:cs="Arial"/>
          <w:sz w:val="24"/>
          <w:szCs w:val="24"/>
          <w:lang w:val="en-GB"/>
        </w:rPr>
        <w:endnoteReference w:id="12"/>
      </w:r>
      <w:r w:rsidRPr="002C549D">
        <w:rPr>
          <w:rFonts w:ascii="Arial" w:hAnsi="Arial" w:cs="Arial"/>
          <w:sz w:val="24"/>
          <w:szCs w:val="24"/>
          <w:lang w:val="en-GB"/>
        </w:rPr>
        <w:t xml:space="preserve"> But </w:t>
      </w:r>
      <w:r>
        <w:rPr>
          <w:rFonts w:ascii="Arial" w:hAnsi="Arial" w:cs="Arial"/>
          <w:sz w:val="24"/>
          <w:szCs w:val="24"/>
          <w:lang w:val="en-GB"/>
        </w:rPr>
        <w:t>this micro-history of</w:t>
      </w:r>
      <w:r w:rsidRPr="002C549D">
        <w:rPr>
          <w:rFonts w:ascii="Arial" w:hAnsi="Arial" w:cs="Arial"/>
          <w:sz w:val="24"/>
          <w:szCs w:val="24"/>
          <w:lang w:val="en-GB"/>
        </w:rPr>
        <w:t xml:space="preserve"> interactions and </w:t>
      </w:r>
      <w:r>
        <w:rPr>
          <w:rFonts w:ascii="Arial" w:hAnsi="Arial" w:cs="Arial"/>
          <w:sz w:val="24"/>
          <w:szCs w:val="24"/>
          <w:lang w:val="en-GB"/>
        </w:rPr>
        <w:t>its</w:t>
      </w:r>
      <w:r w:rsidRPr="002C549D">
        <w:rPr>
          <w:rFonts w:ascii="Arial" w:hAnsi="Arial" w:cs="Arial"/>
          <w:sz w:val="24"/>
          <w:szCs w:val="24"/>
          <w:lang w:val="en-GB"/>
        </w:rPr>
        <w:t xml:space="preserve"> </w:t>
      </w:r>
      <w:r>
        <w:rPr>
          <w:rFonts w:ascii="Arial" w:hAnsi="Arial" w:cs="Arial"/>
          <w:sz w:val="24"/>
          <w:szCs w:val="24"/>
          <w:lang w:val="en-GB"/>
        </w:rPr>
        <w:t xml:space="preserve">relational </w:t>
      </w:r>
      <w:r w:rsidRPr="002C549D">
        <w:rPr>
          <w:rFonts w:ascii="Arial" w:hAnsi="Arial" w:cs="Arial"/>
          <w:sz w:val="24"/>
          <w:szCs w:val="24"/>
          <w:lang w:val="en-GB"/>
        </w:rPr>
        <w:t>dynamic</w:t>
      </w:r>
      <w:r>
        <w:rPr>
          <w:rFonts w:ascii="Arial" w:hAnsi="Arial" w:cs="Arial"/>
          <w:sz w:val="24"/>
          <w:szCs w:val="24"/>
          <w:lang w:val="en-GB"/>
        </w:rPr>
        <w:t>s</w:t>
      </w:r>
      <w:r w:rsidRPr="002C549D">
        <w:rPr>
          <w:rFonts w:ascii="Arial" w:hAnsi="Arial" w:cs="Arial"/>
          <w:sz w:val="24"/>
          <w:szCs w:val="24"/>
          <w:lang w:val="en-GB"/>
        </w:rPr>
        <w:t xml:space="preserve"> are obliterated, or at best obscured, when </w:t>
      </w:r>
      <w:r w:rsidR="005C6165">
        <w:rPr>
          <w:rFonts w:ascii="Arial" w:hAnsi="Arial" w:cs="Arial"/>
          <w:sz w:val="24"/>
          <w:szCs w:val="24"/>
          <w:lang w:val="en-GB"/>
        </w:rPr>
        <w:t>one employs</w:t>
      </w:r>
      <w:r w:rsidRPr="002C549D">
        <w:rPr>
          <w:rFonts w:ascii="Arial" w:hAnsi="Arial" w:cs="Arial"/>
          <w:sz w:val="24"/>
          <w:szCs w:val="24"/>
          <w:lang w:val="en-GB"/>
        </w:rPr>
        <w:t xml:space="preserve"> an ‘ethnic’ classification. The ‘denial of </w:t>
      </w:r>
      <w:proofErr w:type="spellStart"/>
      <w:r w:rsidRPr="002C549D">
        <w:rPr>
          <w:rFonts w:ascii="Arial" w:hAnsi="Arial" w:cs="Arial"/>
          <w:sz w:val="24"/>
          <w:szCs w:val="24"/>
          <w:lang w:val="en-GB"/>
        </w:rPr>
        <w:t>coevalness</w:t>
      </w:r>
      <w:proofErr w:type="spellEnd"/>
      <w:r w:rsidRPr="002C549D">
        <w:rPr>
          <w:rFonts w:ascii="Arial" w:hAnsi="Arial" w:cs="Arial"/>
          <w:sz w:val="24"/>
          <w:szCs w:val="24"/>
          <w:lang w:val="en-GB"/>
        </w:rPr>
        <w:t>’</w:t>
      </w:r>
      <w:r>
        <w:rPr>
          <w:rFonts w:ascii="Arial" w:hAnsi="Arial" w:cs="Arial"/>
          <w:sz w:val="24"/>
          <w:szCs w:val="24"/>
          <w:lang w:val="en-GB"/>
        </w:rPr>
        <w:t xml:space="preserve"> (</w:t>
      </w:r>
      <w:proofErr w:type="spellStart"/>
      <w:r>
        <w:rPr>
          <w:rFonts w:ascii="Arial" w:hAnsi="Arial" w:cs="Arial"/>
          <w:sz w:val="24"/>
          <w:szCs w:val="24"/>
          <w:lang w:val="en-GB"/>
        </w:rPr>
        <w:t>Fabian</w:t>
      </w:r>
      <w:proofErr w:type="spellEnd"/>
      <w:r w:rsidRPr="002C549D">
        <w:rPr>
          <w:rFonts w:ascii="Arial" w:hAnsi="Arial" w:cs="Arial"/>
          <w:sz w:val="24"/>
          <w:szCs w:val="24"/>
          <w:lang w:val="en-GB"/>
        </w:rPr>
        <w:t xml:space="preserve"> 1983), which was the formative element </w:t>
      </w:r>
      <w:r>
        <w:rPr>
          <w:rFonts w:ascii="Arial" w:hAnsi="Arial" w:cs="Arial"/>
          <w:sz w:val="24"/>
          <w:szCs w:val="24"/>
          <w:lang w:val="en-GB"/>
        </w:rPr>
        <w:t xml:space="preserve">not only of anthropology, but generally </w:t>
      </w:r>
      <w:r w:rsidRPr="002C549D">
        <w:rPr>
          <w:rFonts w:ascii="Arial" w:hAnsi="Arial" w:cs="Arial"/>
          <w:sz w:val="24"/>
          <w:szCs w:val="24"/>
          <w:lang w:val="en-GB"/>
        </w:rPr>
        <w:t>of the colonial construction of Africa, is only further legitimized through the continued use of such museum classification systems.</w:t>
      </w:r>
    </w:p>
    <w:p w14:paraId="60482AF3" w14:textId="5F0004DF" w:rsidR="007A2AA4" w:rsidRPr="002C549D" w:rsidRDefault="007A2AA4" w:rsidP="006A0E78">
      <w:pPr>
        <w:spacing w:after="0" w:line="480" w:lineRule="auto"/>
        <w:jc w:val="both"/>
        <w:rPr>
          <w:rFonts w:ascii="Arial" w:hAnsi="Arial" w:cs="Arial"/>
          <w:sz w:val="24"/>
          <w:szCs w:val="24"/>
          <w:lang w:val="en-GB"/>
        </w:rPr>
      </w:pPr>
      <w:r>
        <w:rPr>
          <w:rFonts w:ascii="Arial" w:hAnsi="Arial" w:cs="Arial"/>
          <w:sz w:val="24"/>
          <w:szCs w:val="24"/>
          <w:lang w:val="en-GB"/>
        </w:rPr>
        <w:lastRenderedPageBreak/>
        <w:t xml:space="preserve">A second question connected to the colonial order of power concerns today’s political boundaries in Africa. </w:t>
      </w:r>
      <w:r w:rsidRPr="002C549D">
        <w:rPr>
          <w:rFonts w:ascii="Arial" w:hAnsi="Arial" w:cs="Arial"/>
          <w:sz w:val="24"/>
          <w:szCs w:val="24"/>
          <w:lang w:val="en-GB"/>
        </w:rPr>
        <w:t>In our projects, the focus on Tanzania resulted from the fact that our work required us to operate on a day to day basis within the context of today’s modern state, as the relevant political entity</w:t>
      </w:r>
      <w:r>
        <w:rPr>
          <w:rFonts w:ascii="Arial" w:hAnsi="Arial" w:cs="Arial"/>
          <w:sz w:val="24"/>
          <w:szCs w:val="24"/>
          <w:lang w:val="en-GB"/>
        </w:rPr>
        <w:t xml:space="preserve">. However, the colonial origin </w:t>
      </w:r>
      <w:r w:rsidR="005C6165">
        <w:rPr>
          <w:rFonts w:ascii="Arial" w:hAnsi="Arial" w:cs="Arial"/>
          <w:sz w:val="24"/>
          <w:szCs w:val="24"/>
          <w:lang w:val="en-GB"/>
        </w:rPr>
        <w:t xml:space="preserve">of </w:t>
      </w:r>
      <w:r>
        <w:rPr>
          <w:rFonts w:ascii="Arial" w:hAnsi="Arial" w:cs="Arial"/>
          <w:sz w:val="24"/>
          <w:szCs w:val="24"/>
          <w:lang w:val="en-GB"/>
        </w:rPr>
        <w:t>national boundaries in Africa must always be kept in mind. In the context of our example</w:t>
      </w:r>
      <w:r w:rsidR="005C6165">
        <w:rPr>
          <w:rFonts w:ascii="Arial" w:hAnsi="Arial" w:cs="Arial"/>
          <w:sz w:val="24"/>
          <w:szCs w:val="24"/>
          <w:lang w:val="en-GB"/>
        </w:rPr>
        <w:t>,</w:t>
      </w:r>
      <w:r>
        <w:rPr>
          <w:rFonts w:ascii="Arial" w:hAnsi="Arial" w:cs="Arial"/>
          <w:sz w:val="24"/>
          <w:szCs w:val="24"/>
          <w:lang w:val="en-GB"/>
        </w:rPr>
        <w:t xml:space="preserve"> one needs to question how</w:t>
      </w:r>
      <w:r w:rsidRPr="002C549D">
        <w:rPr>
          <w:rFonts w:ascii="Arial" w:hAnsi="Arial" w:cs="Arial"/>
          <w:sz w:val="24"/>
          <w:szCs w:val="24"/>
          <w:lang w:val="en-GB"/>
        </w:rPr>
        <w:t xml:space="preserve"> meaningful </w:t>
      </w:r>
      <w:r>
        <w:rPr>
          <w:rFonts w:ascii="Arial" w:hAnsi="Arial" w:cs="Arial"/>
          <w:sz w:val="24"/>
          <w:szCs w:val="24"/>
          <w:lang w:val="en-GB"/>
        </w:rPr>
        <w:t xml:space="preserve">would be </w:t>
      </w:r>
      <w:r w:rsidRPr="002C549D">
        <w:rPr>
          <w:rFonts w:ascii="Arial" w:hAnsi="Arial" w:cs="Arial"/>
          <w:sz w:val="24"/>
          <w:szCs w:val="24"/>
          <w:lang w:val="en-GB"/>
        </w:rPr>
        <w:t xml:space="preserve">to focus exclusively on the fact that </w:t>
      </w:r>
      <w:proofErr w:type="spellStart"/>
      <w:r w:rsidRPr="002C549D">
        <w:rPr>
          <w:rFonts w:ascii="Arial" w:hAnsi="Arial" w:cs="Arial"/>
          <w:sz w:val="24"/>
          <w:szCs w:val="24"/>
          <w:lang w:val="en-GB"/>
        </w:rPr>
        <w:t>Machemba</w:t>
      </w:r>
      <w:proofErr w:type="spellEnd"/>
      <w:r w:rsidRPr="002C549D">
        <w:rPr>
          <w:rFonts w:ascii="Arial" w:hAnsi="Arial" w:cs="Arial"/>
          <w:sz w:val="24"/>
          <w:szCs w:val="24"/>
          <w:lang w:val="en-GB"/>
        </w:rPr>
        <w:t xml:space="preserve"> lived, and interacted with Germans, in today’s mainland Tanzania, given that his area of influence and action extended across territories that are now part of Tanzania, Mozambique and Malawi? Moreover, when </w:t>
      </w:r>
      <w:proofErr w:type="spellStart"/>
      <w:r w:rsidRPr="002C549D">
        <w:rPr>
          <w:rFonts w:ascii="Arial" w:hAnsi="Arial" w:cs="Arial"/>
          <w:sz w:val="24"/>
          <w:szCs w:val="24"/>
          <w:lang w:val="en-GB"/>
        </w:rPr>
        <w:t>Machemba</w:t>
      </w:r>
      <w:proofErr w:type="spellEnd"/>
      <w:r w:rsidRPr="002C549D">
        <w:rPr>
          <w:rFonts w:ascii="Arial" w:hAnsi="Arial" w:cs="Arial"/>
          <w:sz w:val="24"/>
          <w:szCs w:val="24"/>
          <w:lang w:val="en-GB"/>
        </w:rPr>
        <w:t xml:space="preserve"> correctly anticipated the threat posed to him by the Germans, he withdrew to territories that were then under Portuguese colonial rule (today’s Mozam</w:t>
      </w:r>
      <w:r w:rsidR="005C6165">
        <w:rPr>
          <w:rFonts w:ascii="Arial" w:hAnsi="Arial" w:cs="Arial"/>
          <w:sz w:val="24"/>
          <w:szCs w:val="24"/>
          <w:lang w:val="en-GB"/>
        </w:rPr>
        <w:t xml:space="preserve">bique) to escape capture. If we would </w:t>
      </w:r>
      <w:r w:rsidRPr="002C549D">
        <w:rPr>
          <w:rFonts w:ascii="Arial" w:hAnsi="Arial" w:cs="Arial"/>
          <w:sz w:val="24"/>
          <w:szCs w:val="24"/>
          <w:lang w:val="en-GB"/>
        </w:rPr>
        <w:t>restrict</w:t>
      </w:r>
      <w:r w:rsidR="005C6165">
        <w:rPr>
          <w:rFonts w:ascii="Arial" w:hAnsi="Arial" w:cs="Arial"/>
          <w:sz w:val="24"/>
          <w:szCs w:val="24"/>
          <w:lang w:val="en-GB"/>
        </w:rPr>
        <w:t xml:space="preserve"> the</w:t>
      </w:r>
      <w:r w:rsidRPr="002C549D">
        <w:rPr>
          <w:rFonts w:ascii="Arial" w:hAnsi="Arial" w:cs="Arial"/>
          <w:sz w:val="24"/>
          <w:szCs w:val="24"/>
          <w:lang w:val="en-GB"/>
        </w:rPr>
        <w:t xml:space="preserve"> historical perspective to mainland Tanzania, then </w:t>
      </w:r>
      <w:r w:rsidR="005C6165">
        <w:rPr>
          <w:rFonts w:ascii="Arial" w:hAnsi="Arial" w:cs="Arial"/>
          <w:sz w:val="24"/>
          <w:szCs w:val="24"/>
          <w:lang w:val="en-GB"/>
        </w:rPr>
        <w:t>we would</w:t>
      </w:r>
      <w:r w:rsidRPr="002C549D">
        <w:rPr>
          <w:rFonts w:ascii="Arial" w:hAnsi="Arial" w:cs="Arial"/>
          <w:sz w:val="24"/>
          <w:szCs w:val="24"/>
          <w:lang w:val="en-GB"/>
        </w:rPr>
        <w:t xml:space="preserve"> cont</w:t>
      </w:r>
      <w:r w:rsidR="005C6165">
        <w:rPr>
          <w:rFonts w:ascii="Arial" w:hAnsi="Arial" w:cs="Arial"/>
          <w:sz w:val="24"/>
          <w:szCs w:val="24"/>
          <w:lang w:val="en-GB"/>
        </w:rPr>
        <w:t>inue</w:t>
      </w:r>
      <w:r w:rsidRPr="002C549D">
        <w:rPr>
          <w:rFonts w:ascii="Arial" w:hAnsi="Arial" w:cs="Arial"/>
          <w:sz w:val="24"/>
          <w:szCs w:val="24"/>
          <w:lang w:val="en-GB"/>
        </w:rPr>
        <w:t xml:space="preserve"> to write history from a German colonial perspective. </w:t>
      </w:r>
    </w:p>
    <w:p w14:paraId="4BA489DD" w14:textId="77777777" w:rsidR="007A2AA4" w:rsidRPr="007E4807" w:rsidRDefault="007A2AA4" w:rsidP="006A0E78">
      <w:pPr>
        <w:spacing w:after="0" w:line="480" w:lineRule="auto"/>
        <w:jc w:val="both"/>
        <w:rPr>
          <w:rFonts w:ascii="Arial" w:hAnsi="Arial" w:cs="Arial"/>
          <w:sz w:val="24"/>
          <w:szCs w:val="24"/>
          <w:lang w:val="en-GB"/>
        </w:rPr>
      </w:pPr>
      <w:r w:rsidRPr="002C549D">
        <w:rPr>
          <w:rFonts w:ascii="Arial" w:hAnsi="Arial" w:cs="Arial"/>
          <w:sz w:val="24"/>
          <w:szCs w:val="24"/>
          <w:lang w:val="en-GB"/>
        </w:rPr>
        <w:t xml:space="preserve">An obstinate adherence to the use of national ‘containers’ in historiographical practices is especially misleading in terms of Africa before colonization, but is also unhelpful when it comes to understanding the colonial and postcolonial era. </w:t>
      </w:r>
      <w:r>
        <w:rPr>
          <w:rFonts w:ascii="Arial" w:hAnsi="Arial" w:cs="Arial"/>
          <w:sz w:val="24"/>
          <w:szCs w:val="24"/>
          <w:lang w:val="en-GB"/>
        </w:rPr>
        <w:t xml:space="preserve">Again, the reconstruction of </w:t>
      </w:r>
      <w:r w:rsidRPr="002C549D">
        <w:rPr>
          <w:rFonts w:ascii="Arial" w:hAnsi="Arial" w:cs="Arial"/>
          <w:sz w:val="24"/>
          <w:szCs w:val="24"/>
          <w:lang w:val="en-GB"/>
        </w:rPr>
        <w:t>object biographies and trajectories</w:t>
      </w:r>
      <w:r>
        <w:rPr>
          <w:rFonts w:ascii="Arial" w:hAnsi="Arial" w:cs="Arial"/>
          <w:sz w:val="24"/>
          <w:szCs w:val="24"/>
          <w:lang w:val="en-GB"/>
        </w:rPr>
        <w:t>, as done in our research</w:t>
      </w:r>
      <w:r w:rsidRPr="002C549D">
        <w:rPr>
          <w:rFonts w:ascii="Arial" w:hAnsi="Arial" w:cs="Arial"/>
          <w:sz w:val="24"/>
          <w:szCs w:val="24"/>
          <w:lang w:val="en-GB"/>
        </w:rPr>
        <w:t xml:space="preserve"> </w:t>
      </w:r>
      <w:r>
        <w:rPr>
          <w:rFonts w:ascii="Arial" w:hAnsi="Arial" w:cs="Arial"/>
          <w:sz w:val="24"/>
          <w:szCs w:val="24"/>
          <w:lang w:val="en-GB"/>
        </w:rPr>
        <w:t>contributes to dismantle</w:t>
      </w:r>
      <w:r w:rsidRPr="00A70702">
        <w:rPr>
          <w:rFonts w:ascii="Arial" w:hAnsi="Arial" w:cs="Arial"/>
          <w:sz w:val="24"/>
          <w:szCs w:val="24"/>
          <w:lang w:val="en-GB"/>
        </w:rPr>
        <w:t xml:space="preserve"> </w:t>
      </w:r>
      <w:r w:rsidRPr="002C549D">
        <w:rPr>
          <w:rFonts w:ascii="Arial" w:hAnsi="Arial" w:cs="Arial"/>
          <w:sz w:val="24"/>
          <w:szCs w:val="24"/>
          <w:lang w:val="en-GB"/>
        </w:rPr>
        <w:t>the national ‘co</w:t>
      </w:r>
      <w:r>
        <w:rPr>
          <w:rFonts w:ascii="Arial" w:hAnsi="Arial" w:cs="Arial"/>
          <w:sz w:val="24"/>
          <w:szCs w:val="24"/>
          <w:lang w:val="en-GB"/>
        </w:rPr>
        <w:t xml:space="preserve">ntainer’ in provenance research, in accordance with major trends in academia towards the elaboration </w:t>
      </w:r>
      <w:r w:rsidRPr="00F541BE">
        <w:rPr>
          <w:rFonts w:ascii="Arial" w:hAnsi="Arial" w:cs="Arial"/>
          <w:sz w:val="24"/>
          <w:szCs w:val="24"/>
          <w:lang w:val="en-GB"/>
        </w:rPr>
        <w:t>of a relational global history (</w:t>
      </w:r>
      <w:proofErr w:type="spellStart"/>
      <w:r w:rsidRPr="00F541BE">
        <w:rPr>
          <w:rFonts w:ascii="Arial" w:hAnsi="Arial" w:cs="Arial"/>
          <w:sz w:val="24"/>
          <w:szCs w:val="24"/>
          <w:lang w:val="en-US"/>
        </w:rPr>
        <w:t>Bayly</w:t>
      </w:r>
      <w:proofErr w:type="spellEnd"/>
      <w:r w:rsidRPr="00F541BE">
        <w:rPr>
          <w:rFonts w:ascii="Arial" w:hAnsi="Arial" w:cs="Arial"/>
          <w:sz w:val="24"/>
          <w:szCs w:val="24"/>
          <w:lang w:val="en-US"/>
        </w:rPr>
        <w:t xml:space="preserve"> 2004, </w:t>
      </w:r>
      <w:proofErr w:type="spellStart"/>
      <w:r w:rsidRPr="00F541BE">
        <w:rPr>
          <w:rFonts w:ascii="Arial" w:hAnsi="Arial" w:cs="Arial"/>
          <w:sz w:val="24"/>
          <w:szCs w:val="24"/>
          <w:lang w:val="en-US"/>
        </w:rPr>
        <w:t>Freitag</w:t>
      </w:r>
      <w:proofErr w:type="spellEnd"/>
      <w:r w:rsidRPr="00F541BE">
        <w:rPr>
          <w:rFonts w:ascii="Arial" w:hAnsi="Arial" w:cs="Arial"/>
          <w:sz w:val="24"/>
          <w:szCs w:val="24"/>
          <w:lang w:val="en-US"/>
        </w:rPr>
        <w:t xml:space="preserve"> und </w:t>
      </w:r>
      <w:proofErr w:type="spellStart"/>
      <w:r w:rsidRPr="00F541BE">
        <w:rPr>
          <w:rFonts w:ascii="Arial" w:hAnsi="Arial" w:cs="Arial"/>
          <w:sz w:val="24"/>
          <w:szCs w:val="24"/>
          <w:lang w:val="en-US"/>
        </w:rPr>
        <w:t>Oppen</w:t>
      </w:r>
      <w:proofErr w:type="spellEnd"/>
      <w:r w:rsidRPr="00F541BE">
        <w:rPr>
          <w:rFonts w:ascii="Arial" w:hAnsi="Arial" w:cs="Arial"/>
          <w:sz w:val="24"/>
          <w:szCs w:val="24"/>
          <w:lang w:val="en-US"/>
        </w:rPr>
        <w:t xml:space="preserve"> 2010)</w:t>
      </w:r>
      <w:r w:rsidRPr="00F541BE">
        <w:rPr>
          <w:rFonts w:ascii="Arial" w:hAnsi="Arial" w:cs="Arial"/>
          <w:sz w:val="24"/>
          <w:szCs w:val="24"/>
          <w:lang w:val="en-GB"/>
        </w:rPr>
        <w:t xml:space="preserve"> .</w:t>
      </w:r>
      <w:r w:rsidRPr="007E4807">
        <w:rPr>
          <w:rFonts w:ascii="Arial" w:hAnsi="Arial" w:cs="Arial"/>
          <w:sz w:val="24"/>
          <w:szCs w:val="24"/>
          <w:lang w:val="en-GB"/>
        </w:rPr>
        <w:t xml:space="preserve"> </w:t>
      </w:r>
    </w:p>
    <w:p w14:paraId="0249B81C" w14:textId="1F085A7F" w:rsidR="007A2AA4" w:rsidRPr="006B60E3" w:rsidRDefault="007A2AA4" w:rsidP="006A0E78">
      <w:pPr>
        <w:spacing w:after="0" w:line="480" w:lineRule="auto"/>
        <w:jc w:val="both"/>
        <w:rPr>
          <w:rFonts w:ascii="Arial" w:hAnsi="Arial" w:cs="Arial"/>
          <w:sz w:val="24"/>
          <w:szCs w:val="24"/>
          <w:lang w:val="en-US"/>
        </w:rPr>
      </w:pPr>
      <w:proofErr w:type="spellStart"/>
      <w:r w:rsidRPr="002C549D">
        <w:rPr>
          <w:rFonts w:ascii="Arial" w:hAnsi="Arial" w:cs="Arial"/>
          <w:sz w:val="24"/>
          <w:szCs w:val="24"/>
          <w:lang w:val="en-GB"/>
        </w:rPr>
        <w:t>Machemba’s</w:t>
      </w:r>
      <w:proofErr w:type="spellEnd"/>
      <w:r w:rsidRPr="002C549D">
        <w:rPr>
          <w:rFonts w:ascii="Arial" w:hAnsi="Arial" w:cs="Arial"/>
          <w:sz w:val="24"/>
          <w:szCs w:val="24"/>
          <w:lang w:val="en-GB"/>
        </w:rPr>
        <w:t xml:space="preserve"> </w:t>
      </w:r>
      <w:r>
        <w:rPr>
          <w:rFonts w:ascii="Arial" w:hAnsi="Arial" w:cs="Arial"/>
          <w:sz w:val="24"/>
          <w:szCs w:val="24"/>
          <w:lang w:val="en-GB"/>
        </w:rPr>
        <w:t>biography and the collections attributed to him and his followers are o</w:t>
      </w:r>
      <w:r w:rsidRPr="002C549D">
        <w:rPr>
          <w:rFonts w:ascii="Arial" w:hAnsi="Arial" w:cs="Arial"/>
          <w:sz w:val="24"/>
          <w:szCs w:val="24"/>
          <w:lang w:val="en-GB"/>
        </w:rPr>
        <w:t>nly one example of how European colonial epistemologies are perpetuated through the ordering of c</w:t>
      </w:r>
      <w:r>
        <w:rPr>
          <w:rFonts w:ascii="Arial" w:hAnsi="Arial" w:cs="Arial"/>
          <w:sz w:val="24"/>
          <w:szCs w:val="24"/>
          <w:lang w:val="en-GB"/>
        </w:rPr>
        <w:t>ollections in museums, and show</w:t>
      </w:r>
      <w:r w:rsidRPr="002C549D">
        <w:rPr>
          <w:rFonts w:ascii="Arial" w:hAnsi="Arial" w:cs="Arial"/>
          <w:sz w:val="24"/>
          <w:szCs w:val="24"/>
          <w:lang w:val="en-GB"/>
        </w:rPr>
        <w:t xml:space="preserve"> why a system that </w:t>
      </w:r>
      <w:r w:rsidRPr="002C549D">
        <w:rPr>
          <w:rFonts w:ascii="Arial" w:hAnsi="Arial" w:cs="Arial"/>
          <w:sz w:val="24"/>
          <w:szCs w:val="24"/>
          <w:lang w:val="en-GB"/>
        </w:rPr>
        <w:lastRenderedPageBreak/>
        <w:t>continues to classify objects in terms of colonial borders (and their replication in postcolonial nation-building in Africa) is problematic. But today, when national institutions in African states are often (rightly) the preferred partners for politically approved collaborations, and</w:t>
      </w:r>
      <w:r>
        <w:rPr>
          <w:rFonts w:ascii="Arial" w:hAnsi="Arial" w:cs="Arial"/>
          <w:sz w:val="24"/>
          <w:szCs w:val="24"/>
          <w:lang w:val="en-GB"/>
        </w:rPr>
        <w:t>,</w:t>
      </w:r>
      <w:r w:rsidRPr="002C549D">
        <w:rPr>
          <w:rFonts w:ascii="Arial" w:hAnsi="Arial" w:cs="Arial"/>
          <w:sz w:val="24"/>
          <w:szCs w:val="24"/>
          <w:lang w:val="en-GB"/>
        </w:rPr>
        <w:t xml:space="preserve"> </w:t>
      </w:r>
      <w:r>
        <w:rPr>
          <w:rFonts w:ascii="Arial" w:hAnsi="Arial" w:cs="Arial"/>
          <w:sz w:val="24"/>
          <w:szCs w:val="24"/>
          <w:lang w:val="en-GB"/>
        </w:rPr>
        <w:t>moreover,</w:t>
      </w:r>
      <w:r w:rsidRPr="002C549D">
        <w:rPr>
          <w:rFonts w:ascii="Arial" w:hAnsi="Arial" w:cs="Arial"/>
          <w:sz w:val="24"/>
          <w:szCs w:val="24"/>
          <w:lang w:val="en-GB"/>
        </w:rPr>
        <w:t xml:space="preserve"> </w:t>
      </w:r>
      <w:r>
        <w:rPr>
          <w:rFonts w:ascii="Arial" w:hAnsi="Arial" w:cs="Arial"/>
          <w:sz w:val="24"/>
          <w:szCs w:val="24"/>
          <w:lang w:val="en-GB"/>
        </w:rPr>
        <w:t xml:space="preserve">even </w:t>
      </w:r>
      <w:r w:rsidRPr="002C549D">
        <w:rPr>
          <w:rFonts w:ascii="Arial" w:hAnsi="Arial" w:cs="Arial"/>
          <w:sz w:val="24"/>
          <w:szCs w:val="24"/>
          <w:lang w:val="en-GB"/>
        </w:rPr>
        <w:t>the essentially emancipatory restitution discourse frequently focuses more on the alleged ethnic</w:t>
      </w:r>
      <w:r>
        <w:rPr>
          <w:rFonts w:ascii="Arial" w:hAnsi="Arial" w:cs="Arial"/>
          <w:sz w:val="24"/>
          <w:szCs w:val="24"/>
          <w:lang w:val="en-GB"/>
        </w:rPr>
        <w:t xml:space="preserve"> ‘</w:t>
      </w:r>
      <w:r w:rsidRPr="002C549D">
        <w:rPr>
          <w:rFonts w:ascii="Arial" w:hAnsi="Arial" w:cs="Arial"/>
          <w:sz w:val="24"/>
          <w:szCs w:val="24"/>
          <w:lang w:val="en-GB"/>
        </w:rPr>
        <w:t>roots’ rather than the</w:t>
      </w:r>
      <w:r>
        <w:rPr>
          <w:rFonts w:ascii="Arial" w:hAnsi="Arial" w:cs="Arial"/>
          <w:sz w:val="24"/>
          <w:szCs w:val="24"/>
          <w:lang w:val="en-GB"/>
        </w:rPr>
        <w:t xml:space="preserve"> supra-ethnic and </w:t>
      </w:r>
      <w:proofErr w:type="spellStart"/>
      <w:r>
        <w:rPr>
          <w:rFonts w:ascii="Arial" w:hAnsi="Arial" w:cs="Arial"/>
          <w:sz w:val="24"/>
          <w:szCs w:val="24"/>
          <w:lang w:val="en-GB"/>
        </w:rPr>
        <w:t>translocal</w:t>
      </w:r>
      <w:proofErr w:type="spellEnd"/>
      <w:r w:rsidRPr="002C549D">
        <w:rPr>
          <w:rFonts w:ascii="Arial" w:hAnsi="Arial" w:cs="Arial"/>
          <w:sz w:val="24"/>
          <w:szCs w:val="24"/>
          <w:lang w:val="en-GB"/>
        </w:rPr>
        <w:t xml:space="preserve"> ‘routes’ of objects (Clifford 1997), we may be at risk of replicating colonial power structures in a double sense. Firstly, such an approach reflects</w:t>
      </w:r>
      <w:r>
        <w:rPr>
          <w:rFonts w:ascii="Arial" w:hAnsi="Arial" w:cs="Arial"/>
          <w:sz w:val="24"/>
          <w:szCs w:val="24"/>
          <w:lang w:val="en-GB"/>
        </w:rPr>
        <w:t xml:space="preserve">, in the final analyses, </w:t>
      </w:r>
      <w:r w:rsidRPr="002C549D">
        <w:rPr>
          <w:rFonts w:ascii="Arial" w:hAnsi="Arial" w:cs="Arial"/>
          <w:sz w:val="24"/>
          <w:szCs w:val="24"/>
          <w:lang w:val="en-GB"/>
        </w:rPr>
        <w:t xml:space="preserve">colonial borders; </w:t>
      </w:r>
      <w:r>
        <w:rPr>
          <w:rFonts w:ascii="Arial" w:hAnsi="Arial" w:cs="Arial"/>
          <w:sz w:val="24"/>
          <w:szCs w:val="24"/>
          <w:lang w:val="en-GB"/>
        </w:rPr>
        <w:t>and</w:t>
      </w:r>
      <w:r w:rsidRPr="002C549D">
        <w:rPr>
          <w:rFonts w:ascii="Arial" w:hAnsi="Arial" w:cs="Arial"/>
          <w:sz w:val="24"/>
          <w:szCs w:val="24"/>
          <w:lang w:val="en-GB"/>
        </w:rPr>
        <w:t xml:space="preserve"> secondly, it also echoes the colonial </w:t>
      </w:r>
      <w:r>
        <w:rPr>
          <w:rFonts w:ascii="Arial" w:hAnsi="Arial" w:cs="Arial"/>
          <w:sz w:val="24"/>
          <w:szCs w:val="24"/>
          <w:lang w:val="en-GB"/>
        </w:rPr>
        <w:t xml:space="preserve">ethicizing </w:t>
      </w:r>
      <w:r w:rsidRPr="002C549D">
        <w:rPr>
          <w:rFonts w:ascii="Arial" w:hAnsi="Arial" w:cs="Arial"/>
          <w:sz w:val="24"/>
          <w:szCs w:val="24"/>
          <w:lang w:val="en-GB"/>
        </w:rPr>
        <w:t>view of Africans as ‘primitive’ members of unchanging, ‘natural’ ethnic groups.  We see this tendency notably in (German) public discourse in the use of the highly problematic phrase, ‘society of origin’ (</w:t>
      </w:r>
      <w:proofErr w:type="spellStart"/>
      <w:r w:rsidRPr="002C549D">
        <w:rPr>
          <w:rFonts w:ascii="Arial" w:hAnsi="Arial" w:cs="Arial"/>
          <w:i/>
          <w:sz w:val="24"/>
          <w:szCs w:val="24"/>
          <w:lang w:val="en-GB"/>
        </w:rPr>
        <w:t>Herkunftsgesellschaft</w:t>
      </w:r>
      <w:proofErr w:type="spellEnd"/>
      <w:r w:rsidRPr="002C549D">
        <w:rPr>
          <w:rFonts w:ascii="Arial" w:hAnsi="Arial" w:cs="Arial"/>
          <w:sz w:val="24"/>
          <w:szCs w:val="24"/>
          <w:lang w:val="en-GB"/>
        </w:rPr>
        <w:t>)</w:t>
      </w:r>
      <w:r>
        <w:rPr>
          <w:rFonts w:ascii="Arial" w:hAnsi="Arial" w:cs="Arial"/>
          <w:sz w:val="24"/>
          <w:szCs w:val="24"/>
          <w:lang w:val="en-GB"/>
        </w:rPr>
        <w:t xml:space="preserve">, which homogenizes a whole society as quasi natural single ‘author’ of a cultural item and obscures, among others, regional and </w:t>
      </w:r>
      <w:proofErr w:type="spellStart"/>
      <w:r>
        <w:rPr>
          <w:rFonts w:ascii="Arial" w:hAnsi="Arial" w:cs="Arial"/>
          <w:sz w:val="24"/>
          <w:szCs w:val="24"/>
          <w:lang w:val="en-GB"/>
        </w:rPr>
        <w:t>transregional</w:t>
      </w:r>
      <w:proofErr w:type="spellEnd"/>
      <w:r>
        <w:rPr>
          <w:rFonts w:ascii="Arial" w:hAnsi="Arial" w:cs="Arial"/>
          <w:sz w:val="24"/>
          <w:szCs w:val="24"/>
          <w:lang w:val="en-GB"/>
        </w:rPr>
        <w:t xml:space="preserve"> entanglements as well as social, gender and generation differences</w:t>
      </w:r>
      <w:r w:rsidR="00692103">
        <w:rPr>
          <w:rFonts w:ascii="Arial" w:hAnsi="Arial" w:cs="Arial"/>
          <w:sz w:val="24"/>
          <w:szCs w:val="24"/>
          <w:lang w:val="en-GB"/>
        </w:rPr>
        <w:t xml:space="preserve"> within one society</w:t>
      </w:r>
      <w:r w:rsidRPr="002C549D">
        <w:rPr>
          <w:rFonts w:ascii="Arial" w:hAnsi="Arial" w:cs="Arial"/>
          <w:sz w:val="24"/>
          <w:szCs w:val="24"/>
          <w:lang w:val="en-GB"/>
        </w:rPr>
        <w:t xml:space="preserve">. </w:t>
      </w:r>
    </w:p>
    <w:p w14:paraId="6128AEF6" w14:textId="0BEE5518" w:rsidR="007A2AA4" w:rsidRPr="002C549D" w:rsidRDefault="007A2AA4" w:rsidP="006A0E78">
      <w:pPr>
        <w:spacing w:after="0" w:line="480" w:lineRule="auto"/>
        <w:jc w:val="both"/>
        <w:rPr>
          <w:rFonts w:ascii="Arial" w:hAnsi="Arial" w:cs="Arial"/>
          <w:sz w:val="24"/>
          <w:szCs w:val="24"/>
          <w:lang w:val="en-GB"/>
        </w:rPr>
      </w:pPr>
      <w:r>
        <w:rPr>
          <w:rFonts w:ascii="Arial" w:hAnsi="Arial" w:cs="Arial"/>
          <w:sz w:val="24"/>
          <w:szCs w:val="24"/>
          <w:lang w:val="en-GB"/>
        </w:rPr>
        <w:t xml:space="preserve">Thus, the question must be posed </w:t>
      </w:r>
      <w:r w:rsidRPr="002C549D">
        <w:rPr>
          <w:rFonts w:ascii="Arial" w:hAnsi="Arial" w:cs="Arial"/>
          <w:sz w:val="24"/>
          <w:szCs w:val="24"/>
          <w:lang w:val="en-GB"/>
        </w:rPr>
        <w:t>whether public and political discourses really want to recognize Africans as equal participants in a shared global history, given that this would also necessarily mean recognizing that this global history is fundamentally relational, not something that is ‘made’ by Europeans. Are museum classification systems, which literally embody a colonial separation of the world into ‘</w:t>
      </w:r>
      <w:r>
        <w:rPr>
          <w:rFonts w:ascii="Arial" w:hAnsi="Arial" w:cs="Arial"/>
          <w:sz w:val="24"/>
          <w:szCs w:val="24"/>
          <w:lang w:val="en-GB"/>
        </w:rPr>
        <w:t>the West and the R</w:t>
      </w:r>
      <w:r w:rsidRPr="002C549D">
        <w:rPr>
          <w:rFonts w:ascii="Arial" w:hAnsi="Arial" w:cs="Arial"/>
          <w:sz w:val="24"/>
          <w:szCs w:val="24"/>
          <w:lang w:val="en-GB"/>
        </w:rPr>
        <w:t>est’ (Hall</w:t>
      </w:r>
      <w:r>
        <w:rPr>
          <w:rFonts w:ascii="Arial" w:hAnsi="Arial" w:cs="Arial"/>
          <w:sz w:val="24"/>
          <w:szCs w:val="24"/>
          <w:lang w:val="en-GB"/>
        </w:rPr>
        <w:t xml:space="preserve"> 1992</w:t>
      </w:r>
      <w:r w:rsidRPr="002C549D">
        <w:rPr>
          <w:rFonts w:ascii="Arial" w:hAnsi="Arial" w:cs="Arial"/>
          <w:sz w:val="24"/>
          <w:szCs w:val="24"/>
          <w:lang w:val="en-GB"/>
        </w:rPr>
        <w:t xml:space="preserve">), really likely to be interrogated in the context of such discourses today? And will this separation itself be questioned and its epistemological and structural violence recognized? </w:t>
      </w:r>
      <w:r w:rsidR="00692103">
        <w:rPr>
          <w:rFonts w:ascii="Arial" w:hAnsi="Arial" w:cs="Arial"/>
          <w:sz w:val="24"/>
          <w:szCs w:val="24"/>
          <w:lang w:val="en-GB"/>
        </w:rPr>
        <w:t xml:space="preserve">The </w:t>
      </w:r>
      <w:r w:rsidRPr="002C549D">
        <w:rPr>
          <w:rFonts w:ascii="Arial" w:hAnsi="Arial" w:cs="Arial"/>
          <w:sz w:val="24"/>
          <w:szCs w:val="24"/>
          <w:lang w:val="en-GB"/>
        </w:rPr>
        <w:t>exaggerated fixation on nation and identity</w:t>
      </w:r>
      <w:r w:rsidR="00692103">
        <w:rPr>
          <w:rFonts w:ascii="Arial" w:hAnsi="Arial" w:cs="Arial"/>
          <w:sz w:val="24"/>
          <w:szCs w:val="24"/>
          <w:lang w:val="en-GB"/>
        </w:rPr>
        <w:t xml:space="preserve"> mentioned above</w:t>
      </w:r>
      <w:r w:rsidRPr="002C549D">
        <w:rPr>
          <w:rFonts w:ascii="Arial" w:hAnsi="Arial" w:cs="Arial"/>
          <w:sz w:val="24"/>
          <w:szCs w:val="24"/>
          <w:lang w:val="en-GB"/>
        </w:rPr>
        <w:t xml:space="preserve"> risks losing what </w:t>
      </w:r>
      <w:proofErr w:type="spellStart"/>
      <w:r w:rsidRPr="002C549D">
        <w:rPr>
          <w:rFonts w:ascii="Arial" w:hAnsi="Arial" w:cs="Arial"/>
          <w:sz w:val="24"/>
          <w:szCs w:val="24"/>
          <w:lang w:val="en-GB"/>
        </w:rPr>
        <w:lastRenderedPageBreak/>
        <w:t>Gayatri</w:t>
      </w:r>
      <w:proofErr w:type="spellEnd"/>
      <w:r w:rsidRPr="002C549D">
        <w:rPr>
          <w:rFonts w:ascii="Arial" w:hAnsi="Arial" w:cs="Arial"/>
          <w:sz w:val="24"/>
          <w:szCs w:val="24"/>
          <w:lang w:val="en-GB"/>
        </w:rPr>
        <w:t xml:space="preserve"> </w:t>
      </w:r>
      <w:proofErr w:type="spellStart"/>
      <w:r w:rsidRPr="002C549D">
        <w:rPr>
          <w:rFonts w:ascii="Arial" w:hAnsi="Arial" w:cs="Arial"/>
          <w:sz w:val="24"/>
          <w:szCs w:val="24"/>
          <w:lang w:val="en-GB"/>
        </w:rPr>
        <w:t>Chakravorty</w:t>
      </w:r>
      <w:proofErr w:type="spellEnd"/>
      <w:r w:rsidRPr="002C549D">
        <w:rPr>
          <w:rFonts w:ascii="Arial" w:hAnsi="Arial" w:cs="Arial"/>
          <w:sz w:val="24"/>
          <w:szCs w:val="24"/>
          <w:lang w:val="en-GB"/>
        </w:rPr>
        <w:t xml:space="preserve"> </w:t>
      </w:r>
      <w:proofErr w:type="spellStart"/>
      <w:r w:rsidRPr="002C549D">
        <w:rPr>
          <w:rFonts w:ascii="Arial" w:hAnsi="Arial" w:cs="Arial"/>
          <w:sz w:val="24"/>
          <w:szCs w:val="24"/>
          <w:lang w:val="en-GB"/>
        </w:rPr>
        <w:t>Spivak</w:t>
      </w:r>
      <w:proofErr w:type="spellEnd"/>
      <w:r w:rsidRPr="002C549D">
        <w:rPr>
          <w:rFonts w:ascii="Arial" w:hAnsi="Arial" w:cs="Arial"/>
          <w:sz w:val="24"/>
          <w:szCs w:val="24"/>
          <w:lang w:val="en-GB"/>
        </w:rPr>
        <w:t xml:space="preserve"> (1988, 1996) describes as a necessary tension between a ‘strategic essentialism’ (which in an imbalanced power system can offer a way for subaltern groups to gain legitimacy and a voice) and the deconstruction of </w:t>
      </w:r>
      <w:proofErr w:type="spellStart"/>
      <w:r w:rsidRPr="002C549D">
        <w:rPr>
          <w:rFonts w:ascii="Arial" w:hAnsi="Arial" w:cs="Arial"/>
          <w:sz w:val="24"/>
          <w:szCs w:val="24"/>
          <w:lang w:val="en-GB"/>
        </w:rPr>
        <w:t>hegemonial</w:t>
      </w:r>
      <w:proofErr w:type="spellEnd"/>
      <w:r w:rsidRPr="002C549D">
        <w:rPr>
          <w:rFonts w:ascii="Arial" w:hAnsi="Arial" w:cs="Arial"/>
          <w:sz w:val="24"/>
          <w:szCs w:val="24"/>
          <w:lang w:val="en-GB"/>
        </w:rPr>
        <w:t xml:space="preserve"> classifications. If this tension is lost</w:t>
      </w:r>
      <w:r>
        <w:rPr>
          <w:rFonts w:ascii="Arial" w:hAnsi="Arial" w:cs="Arial"/>
          <w:sz w:val="24"/>
          <w:szCs w:val="24"/>
          <w:lang w:val="en-GB"/>
        </w:rPr>
        <w:t xml:space="preserve"> through the concentration only on ‘ethnic’ groups and the nation states, </w:t>
      </w:r>
      <w:r w:rsidRPr="002C549D">
        <w:rPr>
          <w:rFonts w:ascii="Arial" w:hAnsi="Arial" w:cs="Arial"/>
          <w:sz w:val="24"/>
          <w:szCs w:val="24"/>
          <w:lang w:val="en-GB"/>
        </w:rPr>
        <w:t xml:space="preserve">it may no longer be possible to question </w:t>
      </w:r>
      <w:r>
        <w:rPr>
          <w:rFonts w:ascii="Arial" w:hAnsi="Arial" w:cs="Arial"/>
          <w:sz w:val="24"/>
          <w:szCs w:val="24"/>
          <w:lang w:val="en-GB"/>
        </w:rPr>
        <w:t xml:space="preserve">the </w:t>
      </w:r>
      <w:r w:rsidRPr="002C549D">
        <w:rPr>
          <w:rFonts w:ascii="Arial" w:hAnsi="Arial" w:cs="Arial"/>
          <w:sz w:val="24"/>
          <w:szCs w:val="24"/>
          <w:lang w:val="en-GB"/>
        </w:rPr>
        <w:t>‘</w:t>
      </w:r>
      <w:proofErr w:type="spellStart"/>
      <w:r w:rsidRPr="002C549D">
        <w:rPr>
          <w:rFonts w:ascii="Arial" w:hAnsi="Arial" w:cs="Arial"/>
          <w:sz w:val="24"/>
          <w:szCs w:val="24"/>
          <w:lang w:val="en-GB"/>
        </w:rPr>
        <w:t>coloniality</w:t>
      </w:r>
      <w:proofErr w:type="spellEnd"/>
      <w:r w:rsidRPr="002C549D">
        <w:rPr>
          <w:rFonts w:ascii="Arial" w:hAnsi="Arial" w:cs="Arial"/>
          <w:sz w:val="24"/>
          <w:szCs w:val="24"/>
          <w:lang w:val="en-GB"/>
        </w:rPr>
        <w:t xml:space="preserve"> of power</w:t>
      </w:r>
      <w:r>
        <w:rPr>
          <w:rFonts w:ascii="Arial" w:hAnsi="Arial" w:cs="Arial"/>
          <w:sz w:val="24"/>
          <w:szCs w:val="24"/>
          <w:lang w:val="en-GB"/>
        </w:rPr>
        <w:t>’ (</w:t>
      </w:r>
      <w:proofErr w:type="spellStart"/>
      <w:r>
        <w:rPr>
          <w:rFonts w:ascii="Arial" w:hAnsi="Arial" w:cs="Arial"/>
          <w:sz w:val="24"/>
          <w:szCs w:val="24"/>
          <w:lang w:val="en-GB"/>
        </w:rPr>
        <w:t>Quijano</w:t>
      </w:r>
      <w:proofErr w:type="spellEnd"/>
      <w:r>
        <w:rPr>
          <w:rFonts w:ascii="Arial" w:hAnsi="Arial" w:cs="Arial"/>
          <w:sz w:val="24"/>
          <w:szCs w:val="24"/>
          <w:lang w:val="en-GB"/>
        </w:rPr>
        <w:t xml:space="preserve"> </w:t>
      </w:r>
      <w:r w:rsidRPr="002C549D">
        <w:rPr>
          <w:rFonts w:ascii="Arial" w:hAnsi="Arial" w:cs="Arial"/>
          <w:sz w:val="24"/>
          <w:szCs w:val="24"/>
          <w:lang w:val="en-GB"/>
        </w:rPr>
        <w:t>2000</w:t>
      </w:r>
      <w:r>
        <w:rPr>
          <w:rFonts w:ascii="Arial" w:hAnsi="Arial" w:cs="Arial"/>
          <w:sz w:val="24"/>
          <w:szCs w:val="24"/>
          <w:lang w:val="en-GB"/>
        </w:rPr>
        <w:t xml:space="preserve">) and its continuity in the postcolonial condition. </w:t>
      </w:r>
    </w:p>
    <w:p w14:paraId="70CCF453" w14:textId="03159380" w:rsidR="007A2AA4" w:rsidRPr="002C549D" w:rsidRDefault="007A2AA4" w:rsidP="006A0E78">
      <w:pPr>
        <w:spacing w:after="0" w:line="480" w:lineRule="auto"/>
        <w:jc w:val="both"/>
        <w:rPr>
          <w:rFonts w:ascii="Arial" w:hAnsi="Arial" w:cs="Arial"/>
          <w:sz w:val="24"/>
          <w:szCs w:val="24"/>
          <w:lang w:val="en-GB"/>
        </w:rPr>
      </w:pPr>
      <w:r w:rsidRPr="002C549D">
        <w:rPr>
          <w:rFonts w:ascii="Arial" w:hAnsi="Arial" w:cs="Arial"/>
          <w:sz w:val="24"/>
          <w:szCs w:val="24"/>
          <w:lang w:val="en-GB"/>
        </w:rPr>
        <w:t>In Africa, the implementation of ethnic classification systems went hand-in-hand with the economic exploitation and taxation of African peoples and with their subjection to structures of wage labour. This was inherently linked to gender-specific classifications, which excluded women from exercising economic and political power</w:t>
      </w:r>
      <w:r>
        <w:rPr>
          <w:rFonts w:ascii="Arial" w:hAnsi="Arial" w:cs="Arial"/>
          <w:sz w:val="24"/>
          <w:szCs w:val="24"/>
          <w:lang w:val="en-GB"/>
        </w:rPr>
        <w:t xml:space="preserve"> (a power that, for example, objects belonging to female chiefs in the Berlin collection still testify)</w:t>
      </w:r>
      <w:r w:rsidRPr="002C549D">
        <w:rPr>
          <w:rFonts w:ascii="Arial" w:hAnsi="Arial" w:cs="Arial"/>
          <w:sz w:val="24"/>
          <w:szCs w:val="24"/>
          <w:lang w:val="en-GB"/>
        </w:rPr>
        <w:t xml:space="preserve">. If </w:t>
      </w:r>
      <w:r w:rsidR="00692103">
        <w:rPr>
          <w:rFonts w:ascii="Arial" w:hAnsi="Arial" w:cs="Arial"/>
          <w:sz w:val="24"/>
          <w:szCs w:val="24"/>
          <w:lang w:val="en-GB"/>
        </w:rPr>
        <w:t>one</w:t>
      </w:r>
      <w:r w:rsidRPr="002C549D">
        <w:rPr>
          <w:rFonts w:ascii="Arial" w:hAnsi="Arial" w:cs="Arial"/>
          <w:sz w:val="24"/>
          <w:szCs w:val="24"/>
          <w:lang w:val="en-GB"/>
        </w:rPr>
        <w:t xml:space="preserve"> do</w:t>
      </w:r>
      <w:r w:rsidR="00692103">
        <w:rPr>
          <w:rFonts w:ascii="Arial" w:hAnsi="Arial" w:cs="Arial"/>
          <w:sz w:val="24"/>
          <w:szCs w:val="24"/>
          <w:lang w:val="en-GB"/>
        </w:rPr>
        <w:t>es</w:t>
      </w:r>
      <w:r w:rsidRPr="002C549D">
        <w:rPr>
          <w:rFonts w:ascii="Arial" w:hAnsi="Arial" w:cs="Arial"/>
          <w:sz w:val="24"/>
          <w:szCs w:val="24"/>
          <w:lang w:val="en-GB"/>
        </w:rPr>
        <w:t xml:space="preserve"> lose sight of the tension between strategic essentialism and deconstruction, then </w:t>
      </w:r>
      <w:r w:rsidR="00692103">
        <w:rPr>
          <w:rFonts w:ascii="Arial" w:hAnsi="Arial" w:cs="Arial"/>
          <w:sz w:val="24"/>
          <w:szCs w:val="24"/>
          <w:lang w:val="en-GB"/>
        </w:rPr>
        <w:t>one</w:t>
      </w:r>
      <w:r w:rsidRPr="002C549D">
        <w:rPr>
          <w:rFonts w:ascii="Arial" w:hAnsi="Arial" w:cs="Arial"/>
          <w:sz w:val="24"/>
          <w:szCs w:val="24"/>
          <w:lang w:val="en-GB"/>
        </w:rPr>
        <w:t xml:space="preserve"> may risk involuntary conformity with the (re)</w:t>
      </w:r>
      <w:proofErr w:type="spellStart"/>
      <w:r w:rsidRPr="002C549D">
        <w:rPr>
          <w:rFonts w:ascii="Arial" w:hAnsi="Arial" w:cs="Arial"/>
          <w:sz w:val="24"/>
          <w:szCs w:val="24"/>
          <w:lang w:val="en-GB"/>
        </w:rPr>
        <w:t>essentialising</w:t>
      </w:r>
      <w:proofErr w:type="spellEnd"/>
      <w:r w:rsidRPr="002C549D">
        <w:rPr>
          <w:rFonts w:ascii="Arial" w:hAnsi="Arial" w:cs="Arial"/>
          <w:sz w:val="24"/>
          <w:szCs w:val="24"/>
          <w:lang w:val="en-GB"/>
        </w:rPr>
        <w:t xml:space="preserve"> tendencies that are currently gaining strength in global politics, and </w:t>
      </w:r>
      <w:proofErr w:type="gramStart"/>
      <w:r w:rsidRPr="002C549D">
        <w:rPr>
          <w:rFonts w:ascii="Arial" w:hAnsi="Arial" w:cs="Arial"/>
          <w:sz w:val="24"/>
          <w:szCs w:val="24"/>
          <w:lang w:val="en-GB"/>
        </w:rPr>
        <w:t>may</w:t>
      </w:r>
      <w:proofErr w:type="gramEnd"/>
      <w:r w:rsidRPr="002C549D">
        <w:rPr>
          <w:rFonts w:ascii="Arial" w:hAnsi="Arial" w:cs="Arial"/>
          <w:sz w:val="24"/>
          <w:szCs w:val="24"/>
          <w:lang w:val="en-GB"/>
        </w:rPr>
        <w:t xml:space="preserve"> even find </w:t>
      </w:r>
      <w:r w:rsidR="00692103">
        <w:rPr>
          <w:rFonts w:ascii="Arial" w:hAnsi="Arial" w:cs="Arial"/>
          <w:sz w:val="24"/>
          <w:szCs w:val="24"/>
          <w:lang w:val="en-GB"/>
        </w:rPr>
        <w:t>him- or herself</w:t>
      </w:r>
      <w:r w:rsidRPr="002C549D">
        <w:rPr>
          <w:rFonts w:ascii="Arial" w:hAnsi="Arial" w:cs="Arial"/>
          <w:sz w:val="24"/>
          <w:szCs w:val="24"/>
          <w:lang w:val="en-GB"/>
        </w:rPr>
        <w:t xml:space="preserve"> unwillingly complicit in right-wing identity politics. </w:t>
      </w:r>
      <w:r>
        <w:rPr>
          <w:rFonts w:ascii="Arial" w:hAnsi="Arial" w:cs="Arial"/>
          <w:sz w:val="24"/>
          <w:szCs w:val="24"/>
          <w:lang w:val="en-GB"/>
        </w:rPr>
        <w:t>As stated above, ‘i</w:t>
      </w:r>
      <w:r w:rsidRPr="002C549D">
        <w:rPr>
          <w:rFonts w:ascii="Arial" w:hAnsi="Arial" w:cs="Arial"/>
          <w:sz w:val="24"/>
          <w:szCs w:val="24"/>
          <w:lang w:val="en-GB"/>
        </w:rPr>
        <w:t xml:space="preserve">dentity’ is always context-specific, subject to change and constructed – but this reality is something that is easily lost in a public and, sometimes, academic discourse unfamiliar with Africa’s history. And a similar oblivion risks to concern, too, the dynamic of history and the (political) agency of African actors, including those – and there were many – who moved between the world of the ‘colonizers’ and the world of the ‘colonized’. Forgetting or ignoring these realities leaves discourse trapped in </w:t>
      </w:r>
      <w:r w:rsidRPr="002C549D">
        <w:rPr>
          <w:rFonts w:ascii="Arial" w:hAnsi="Arial" w:cs="Arial"/>
          <w:sz w:val="24"/>
          <w:szCs w:val="24"/>
          <w:lang w:val="en-GB"/>
        </w:rPr>
        <w:lastRenderedPageBreak/>
        <w:t>the racist dichotomy between the ‘white’ powerful agents and ‘black’ powerless victims.</w:t>
      </w:r>
    </w:p>
    <w:p w14:paraId="01C606A6" w14:textId="3603A33F" w:rsidR="007A2AA4" w:rsidRPr="002C549D" w:rsidRDefault="007A2AA4" w:rsidP="006A0E78">
      <w:pPr>
        <w:spacing w:after="0" w:line="480" w:lineRule="auto"/>
        <w:jc w:val="both"/>
        <w:rPr>
          <w:rFonts w:ascii="Arial" w:hAnsi="Arial" w:cs="Arial"/>
          <w:sz w:val="24"/>
          <w:szCs w:val="24"/>
          <w:lang w:val="en-GB"/>
        </w:rPr>
      </w:pPr>
      <w:r w:rsidRPr="002C549D">
        <w:rPr>
          <w:rFonts w:ascii="Arial" w:hAnsi="Arial" w:cs="Arial"/>
          <w:sz w:val="24"/>
          <w:szCs w:val="24"/>
          <w:lang w:val="en-GB"/>
        </w:rPr>
        <w:t xml:space="preserve">But the question of </w:t>
      </w:r>
      <w:r>
        <w:rPr>
          <w:rFonts w:ascii="Arial" w:hAnsi="Arial" w:cs="Arial"/>
          <w:sz w:val="24"/>
          <w:szCs w:val="24"/>
          <w:lang w:val="en-GB"/>
        </w:rPr>
        <w:t xml:space="preserve">the colonial construction of knowledge </w:t>
      </w:r>
      <w:r w:rsidRPr="002C549D">
        <w:rPr>
          <w:rFonts w:ascii="Arial" w:hAnsi="Arial" w:cs="Arial"/>
          <w:sz w:val="24"/>
          <w:szCs w:val="24"/>
          <w:lang w:val="en-GB"/>
        </w:rPr>
        <w:t>has further ramifications</w:t>
      </w:r>
      <w:r>
        <w:rPr>
          <w:rFonts w:ascii="Arial" w:hAnsi="Arial" w:cs="Arial"/>
          <w:sz w:val="24"/>
          <w:szCs w:val="24"/>
          <w:lang w:val="en-GB"/>
        </w:rPr>
        <w:t>, as there is still a strong need to recover African epistemologies and ontologies</w:t>
      </w:r>
      <w:r w:rsidRPr="002C549D">
        <w:rPr>
          <w:rFonts w:ascii="Arial" w:hAnsi="Arial" w:cs="Arial"/>
          <w:sz w:val="24"/>
          <w:szCs w:val="24"/>
          <w:lang w:val="en-GB"/>
        </w:rPr>
        <w:t xml:space="preserve">. For example, academic discourse has failed to pursue alternative ontologies for Africa in the way that it has done for other regions of the world, particularly with the concept of Amerindian </w:t>
      </w:r>
      <w:proofErr w:type="spellStart"/>
      <w:r w:rsidRPr="002C549D">
        <w:rPr>
          <w:rFonts w:ascii="Arial" w:hAnsi="Arial" w:cs="Arial"/>
          <w:sz w:val="24"/>
          <w:szCs w:val="24"/>
          <w:lang w:val="en-GB"/>
        </w:rPr>
        <w:t>perspectivism</w:t>
      </w:r>
      <w:proofErr w:type="spellEnd"/>
      <w:r w:rsidRPr="002C549D">
        <w:rPr>
          <w:rFonts w:ascii="Arial" w:hAnsi="Arial" w:cs="Arial"/>
          <w:sz w:val="24"/>
          <w:szCs w:val="24"/>
          <w:lang w:val="en-GB"/>
        </w:rPr>
        <w:t xml:space="preserve"> (</w:t>
      </w:r>
      <w:proofErr w:type="spellStart"/>
      <w:r w:rsidRPr="002C549D">
        <w:rPr>
          <w:rFonts w:ascii="Arial" w:hAnsi="Arial" w:cs="Arial"/>
          <w:sz w:val="24"/>
          <w:szCs w:val="24"/>
          <w:lang w:val="en-GB"/>
        </w:rPr>
        <w:t>Viveiros</w:t>
      </w:r>
      <w:proofErr w:type="spellEnd"/>
      <w:r w:rsidRPr="002C549D">
        <w:rPr>
          <w:rFonts w:ascii="Arial" w:hAnsi="Arial" w:cs="Arial"/>
          <w:sz w:val="24"/>
          <w:szCs w:val="24"/>
          <w:lang w:val="en-GB"/>
        </w:rPr>
        <w:t xml:space="preserve"> Castro, 1998), or with the concept of the ‘distributed person’ for Oceania (</w:t>
      </w:r>
      <w:proofErr w:type="spellStart"/>
      <w:r w:rsidRPr="002C549D">
        <w:rPr>
          <w:rFonts w:ascii="Arial" w:hAnsi="Arial" w:cs="Arial"/>
          <w:sz w:val="24"/>
          <w:szCs w:val="24"/>
          <w:lang w:val="en-GB"/>
        </w:rPr>
        <w:t>Strathern</w:t>
      </w:r>
      <w:proofErr w:type="spellEnd"/>
      <w:r w:rsidRPr="002C549D">
        <w:rPr>
          <w:rFonts w:ascii="Arial" w:hAnsi="Arial" w:cs="Arial"/>
          <w:sz w:val="24"/>
          <w:szCs w:val="24"/>
          <w:lang w:val="en-GB"/>
        </w:rPr>
        <w:t xml:space="preserve"> 1988, </w:t>
      </w:r>
      <w:proofErr w:type="spellStart"/>
      <w:r w:rsidRPr="002C549D">
        <w:rPr>
          <w:rFonts w:ascii="Arial" w:hAnsi="Arial" w:cs="Arial"/>
          <w:sz w:val="24"/>
          <w:szCs w:val="24"/>
          <w:lang w:val="en-GB"/>
        </w:rPr>
        <w:t>Gell</w:t>
      </w:r>
      <w:proofErr w:type="spellEnd"/>
      <w:r w:rsidRPr="002C549D">
        <w:rPr>
          <w:rFonts w:ascii="Arial" w:hAnsi="Arial" w:cs="Arial"/>
          <w:sz w:val="24"/>
          <w:szCs w:val="24"/>
          <w:lang w:val="en-GB"/>
        </w:rPr>
        <w:t xml:space="preserve"> 1998; see also </w:t>
      </w:r>
      <w:proofErr w:type="spellStart"/>
      <w:r w:rsidRPr="002C549D">
        <w:rPr>
          <w:rFonts w:ascii="Arial" w:hAnsi="Arial" w:cs="Arial"/>
          <w:sz w:val="24"/>
          <w:szCs w:val="24"/>
          <w:lang w:val="en-GB"/>
        </w:rPr>
        <w:t>Henare</w:t>
      </w:r>
      <w:proofErr w:type="spellEnd"/>
      <w:r w:rsidRPr="002C549D">
        <w:rPr>
          <w:rFonts w:ascii="Arial" w:hAnsi="Arial" w:cs="Arial"/>
          <w:sz w:val="24"/>
          <w:szCs w:val="24"/>
          <w:lang w:val="en-GB"/>
        </w:rPr>
        <w:t xml:space="preserve"> et al, 2007). Research on economic patterns and specifically, concepts of property and exchange in relation to objects, is central to a deeper understanding of ethnographic objects and their collection contexts, and generally of the transaction patterns in the regions where the objects came from. But such research is still only in its infancy. In summary, </w:t>
      </w:r>
      <w:r>
        <w:rPr>
          <w:rFonts w:ascii="Arial" w:hAnsi="Arial" w:cs="Arial"/>
          <w:sz w:val="24"/>
          <w:szCs w:val="24"/>
          <w:lang w:val="en-GB"/>
        </w:rPr>
        <w:t xml:space="preserve">more detailed research on the micro-history of objects and more collaboration are still needed grasp and historicize </w:t>
      </w:r>
      <w:r w:rsidR="00692103">
        <w:rPr>
          <w:rFonts w:ascii="Arial" w:hAnsi="Arial" w:cs="Arial"/>
          <w:sz w:val="24"/>
          <w:szCs w:val="24"/>
          <w:lang w:val="en-GB"/>
        </w:rPr>
        <w:t xml:space="preserve">the </w:t>
      </w:r>
      <w:r w:rsidRPr="002C549D">
        <w:rPr>
          <w:rFonts w:ascii="Arial" w:hAnsi="Arial" w:cs="Arial"/>
          <w:sz w:val="24"/>
          <w:szCs w:val="24"/>
          <w:lang w:val="en-GB"/>
        </w:rPr>
        <w:t>relationship between people and their social and material environment</w:t>
      </w:r>
      <w:r>
        <w:rPr>
          <w:rFonts w:ascii="Arial" w:hAnsi="Arial" w:cs="Arial"/>
          <w:sz w:val="24"/>
          <w:szCs w:val="24"/>
          <w:lang w:val="en-GB"/>
        </w:rPr>
        <w:t xml:space="preserve">. Otherwise, </w:t>
      </w:r>
      <w:r w:rsidRPr="002C549D">
        <w:rPr>
          <w:rFonts w:ascii="Arial" w:hAnsi="Arial" w:cs="Arial"/>
          <w:sz w:val="24"/>
          <w:szCs w:val="24"/>
          <w:lang w:val="en-GB"/>
        </w:rPr>
        <w:t xml:space="preserve">colonial categories and interpretive patterns </w:t>
      </w:r>
      <w:r>
        <w:rPr>
          <w:rFonts w:ascii="Arial" w:hAnsi="Arial" w:cs="Arial"/>
          <w:sz w:val="24"/>
          <w:szCs w:val="24"/>
          <w:lang w:val="en-GB"/>
        </w:rPr>
        <w:t xml:space="preserve">would </w:t>
      </w:r>
      <w:r w:rsidRPr="002C549D">
        <w:rPr>
          <w:rFonts w:ascii="Arial" w:hAnsi="Arial" w:cs="Arial"/>
          <w:sz w:val="24"/>
          <w:szCs w:val="24"/>
          <w:lang w:val="en-GB"/>
        </w:rPr>
        <w:t>continue to inform collaborative partnerships via the classification systems used in museums, even in the plans for new interactive databases</w:t>
      </w:r>
      <w:r>
        <w:rPr>
          <w:rFonts w:ascii="Arial" w:hAnsi="Arial" w:cs="Arial"/>
          <w:sz w:val="24"/>
          <w:szCs w:val="24"/>
          <w:lang w:val="en-GB"/>
        </w:rPr>
        <w:t xml:space="preserve"> which, on the long run, should be developed to make ethnographic objects accessible in Africa and elsewhere. The risk that today’s public interest in  African objects from colonial context could still involve a highly compliant </w:t>
      </w:r>
      <w:proofErr w:type="spellStart"/>
      <w:r w:rsidRPr="002C549D">
        <w:rPr>
          <w:rFonts w:ascii="Arial" w:hAnsi="Arial" w:cs="Arial"/>
          <w:sz w:val="24"/>
          <w:szCs w:val="24"/>
          <w:lang w:val="en-GB"/>
        </w:rPr>
        <w:t>euronormativity</w:t>
      </w:r>
      <w:proofErr w:type="spellEnd"/>
      <w:r w:rsidRPr="002C549D">
        <w:rPr>
          <w:rFonts w:ascii="Arial" w:hAnsi="Arial" w:cs="Arial"/>
          <w:sz w:val="24"/>
          <w:szCs w:val="24"/>
          <w:lang w:val="en-GB"/>
        </w:rPr>
        <w:t xml:space="preserve">, untouched by any </w:t>
      </w:r>
      <w:proofErr w:type="spellStart"/>
      <w:r w:rsidRPr="002C549D">
        <w:rPr>
          <w:rFonts w:ascii="Arial" w:hAnsi="Arial" w:cs="Arial"/>
          <w:sz w:val="24"/>
          <w:szCs w:val="24"/>
          <w:lang w:val="en-GB"/>
        </w:rPr>
        <w:t>deconstructivist</w:t>
      </w:r>
      <w:proofErr w:type="spellEnd"/>
      <w:r w:rsidRPr="002C549D">
        <w:rPr>
          <w:rFonts w:ascii="Arial" w:hAnsi="Arial" w:cs="Arial"/>
          <w:sz w:val="24"/>
          <w:szCs w:val="24"/>
          <w:lang w:val="en-GB"/>
        </w:rPr>
        <w:t xml:space="preserve"> reflectivity</w:t>
      </w:r>
      <w:r>
        <w:rPr>
          <w:rFonts w:ascii="Arial" w:hAnsi="Arial" w:cs="Arial"/>
          <w:sz w:val="24"/>
          <w:szCs w:val="24"/>
          <w:lang w:val="en-GB"/>
        </w:rPr>
        <w:t xml:space="preserve">, should be kept in mind.  </w:t>
      </w:r>
    </w:p>
    <w:p w14:paraId="24F9B066" w14:textId="77777777" w:rsidR="007A2AA4" w:rsidRPr="002C549D" w:rsidRDefault="007A2AA4" w:rsidP="006A0E78">
      <w:pPr>
        <w:spacing w:after="0" w:line="480" w:lineRule="auto"/>
        <w:jc w:val="both"/>
        <w:rPr>
          <w:rFonts w:ascii="Arial" w:hAnsi="Arial" w:cs="Arial"/>
          <w:sz w:val="24"/>
          <w:szCs w:val="24"/>
          <w:lang w:val="en-GB"/>
        </w:rPr>
      </w:pPr>
      <w:r w:rsidRPr="002C549D">
        <w:rPr>
          <w:rFonts w:ascii="Arial" w:hAnsi="Arial" w:cs="Arial"/>
          <w:sz w:val="24"/>
          <w:szCs w:val="24"/>
          <w:lang w:val="en-GB"/>
        </w:rPr>
        <w:lastRenderedPageBreak/>
        <w:t xml:space="preserve">It should be noted that in many cases </w:t>
      </w:r>
      <w:r>
        <w:rPr>
          <w:rFonts w:ascii="Arial" w:hAnsi="Arial" w:cs="Arial"/>
          <w:sz w:val="24"/>
          <w:szCs w:val="24"/>
          <w:lang w:val="en-GB"/>
        </w:rPr>
        <w:t>the problematic issues that we have described in connection with collections in German museums also apply</w:t>
      </w:r>
      <w:r w:rsidRPr="002C549D">
        <w:rPr>
          <w:rFonts w:ascii="Arial" w:hAnsi="Arial" w:cs="Arial"/>
          <w:sz w:val="24"/>
          <w:szCs w:val="24"/>
          <w:lang w:val="en-GB"/>
        </w:rPr>
        <w:t xml:space="preserve"> to collections in African museums, which were mainly founded from the 1920s on, that is, at a period when the majority </w:t>
      </w:r>
      <w:r>
        <w:rPr>
          <w:rFonts w:ascii="Arial" w:hAnsi="Arial" w:cs="Arial"/>
          <w:sz w:val="24"/>
          <w:szCs w:val="24"/>
          <w:lang w:val="en-GB"/>
        </w:rPr>
        <w:t xml:space="preserve">of </w:t>
      </w:r>
      <w:r w:rsidRPr="002C549D">
        <w:rPr>
          <w:rFonts w:ascii="Arial" w:hAnsi="Arial" w:cs="Arial"/>
          <w:sz w:val="24"/>
          <w:szCs w:val="24"/>
          <w:lang w:val="en-GB"/>
        </w:rPr>
        <w:t xml:space="preserve">African countries were still ruled by colonial powers (although Germany no longer held colonial territories by this time). For this reason, it was extremely important to our partners from the National Museum of Tanzania and the University of Dar </w:t>
      </w:r>
      <w:proofErr w:type="spellStart"/>
      <w:r w:rsidRPr="002C549D">
        <w:rPr>
          <w:rFonts w:ascii="Arial" w:hAnsi="Arial" w:cs="Arial"/>
          <w:sz w:val="24"/>
          <w:szCs w:val="24"/>
          <w:lang w:val="en-GB"/>
        </w:rPr>
        <w:t>es</w:t>
      </w:r>
      <w:proofErr w:type="spellEnd"/>
      <w:r w:rsidRPr="002C549D">
        <w:rPr>
          <w:rFonts w:ascii="Arial" w:hAnsi="Arial" w:cs="Arial"/>
          <w:sz w:val="24"/>
          <w:szCs w:val="24"/>
          <w:lang w:val="en-GB"/>
        </w:rPr>
        <w:t xml:space="preserve"> Salaam to extend </w:t>
      </w:r>
      <w:r>
        <w:rPr>
          <w:rFonts w:ascii="Arial" w:hAnsi="Arial" w:cs="Arial"/>
          <w:sz w:val="24"/>
          <w:szCs w:val="24"/>
          <w:lang w:val="en-GB"/>
        </w:rPr>
        <w:t>a</w:t>
      </w:r>
      <w:r w:rsidRPr="002C549D">
        <w:rPr>
          <w:rFonts w:ascii="Arial" w:hAnsi="Arial" w:cs="Arial"/>
          <w:sz w:val="24"/>
          <w:szCs w:val="24"/>
          <w:lang w:val="en-GB"/>
        </w:rPr>
        <w:t xml:space="preserve"> critical </w:t>
      </w:r>
      <w:proofErr w:type="spellStart"/>
      <w:r>
        <w:rPr>
          <w:rFonts w:ascii="Arial" w:hAnsi="Arial" w:cs="Arial"/>
          <w:sz w:val="24"/>
          <w:szCs w:val="24"/>
          <w:lang w:val="en-GB"/>
        </w:rPr>
        <w:t>decolonial</w:t>
      </w:r>
      <w:proofErr w:type="spellEnd"/>
      <w:r>
        <w:rPr>
          <w:rFonts w:ascii="Arial" w:hAnsi="Arial" w:cs="Arial"/>
          <w:sz w:val="24"/>
          <w:szCs w:val="24"/>
          <w:lang w:val="en-GB"/>
        </w:rPr>
        <w:t xml:space="preserve"> </w:t>
      </w:r>
      <w:r w:rsidRPr="002C549D">
        <w:rPr>
          <w:rFonts w:ascii="Arial" w:hAnsi="Arial" w:cs="Arial"/>
          <w:sz w:val="24"/>
          <w:szCs w:val="24"/>
          <w:lang w:val="en-GB"/>
        </w:rPr>
        <w:t xml:space="preserve">approach to the collecting practices, provenances and socio-political contexts of collections held in the National Museum and the House of Culture in Dar </w:t>
      </w:r>
      <w:proofErr w:type="spellStart"/>
      <w:r w:rsidRPr="002C549D">
        <w:rPr>
          <w:rFonts w:ascii="Arial" w:hAnsi="Arial" w:cs="Arial"/>
          <w:sz w:val="24"/>
          <w:szCs w:val="24"/>
          <w:lang w:val="en-GB"/>
        </w:rPr>
        <w:t>es</w:t>
      </w:r>
      <w:proofErr w:type="spellEnd"/>
      <w:r w:rsidRPr="002C549D">
        <w:rPr>
          <w:rFonts w:ascii="Arial" w:hAnsi="Arial" w:cs="Arial"/>
          <w:sz w:val="24"/>
          <w:szCs w:val="24"/>
          <w:lang w:val="en-GB"/>
        </w:rPr>
        <w:t xml:space="preserve"> Salaam</w:t>
      </w:r>
      <w:r>
        <w:rPr>
          <w:rFonts w:ascii="Arial" w:hAnsi="Arial" w:cs="Arial"/>
          <w:sz w:val="24"/>
          <w:szCs w:val="24"/>
          <w:lang w:val="en-GB"/>
        </w:rPr>
        <w:t xml:space="preserve">, and, in the future, </w:t>
      </w:r>
      <w:r w:rsidRPr="002C549D">
        <w:rPr>
          <w:rFonts w:ascii="Arial" w:hAnsi="Arial" w:cs="Arial"/>
          <w:sz w:val="24"/>
          <w:szCs w:val="24"/>
          <w:lang w:val="en-GB"/>
        </w:rPr>
        <w:t xml:space="preserve">to compare findings with the research on the </w:t>
      </w:r>
      <w:proofErr w:type="spellStart"/>
      <w:r w:rsidRPr="002C549D">
        <w:rPr>
          <w:rFonts w:ascii="Arial" w:hAnsi="Arial" w:cs="Arial"/>
          <w:sz w:val="24"/>
          <w:szCs w:val="24"/>
          <w:lang w:val="en-GB"/>
        </w:rPr>
        <w:t>Ethnologisches</w:t>
      </w:r>
      <w:proofErr w:type="spellEnd"/>
      <w:r w:rsidRPr="002C549D">
        <w:rPr>
          <w:rFonts w:ascii="Arial" w:hAnsi="Arial" w:cs="Arial"/>
          <w:sz w:val="24"/>
          <w:szCs w:val="24"/>
          <w:lang w:val="en-GB"/>
        </w:rPr>
        <w:t xml:space="preserve"> Museum’s collection of objects from the region known today as Tanzania.</w:t>
      </w:r>
      <w:r w:rsidRPr="002C549D">
        <w:rPr>
          <w:rStyle w:val="Endnotenzeichen"/>
          <w:rFonts w:ascii="Arial" w:hAnsi="Arial" w:cs="Arial"/>
          <w:sz w:val="24"/>
          <w:szCs w:val="24"/>
          <w:lang w:val="en-GB"/>
        </w:rPr>
        <w:endnoteReference w:id="13"/>
      </w:r>
    </w:p>
    <w:p w14:paraId="19F10556" w14:textId="77777777" w:rsidR="007A2AA4" w:rsidRDefault="007A2AA4" w:rsidP="006A0E78">
      <w:pPr>
        <w:spacing w:after="0" w:line="480" w:lineRule="auto"/>
        <w:jc w:val="both"/>
        <w:rPr>
          <w:rFonts w:ascii="Arial" w:hAnsi="Arial" w:cs="Arial"/>
          <w:sz w:val="24"/>
          <w:szCs w:val="24"/>
          <w:lang w:val="en-GB"/>
        </w:rPr>
      </w:pPr>
    </w:p>
    <w:p w14:paraId="4E667B46" w14:textId="77777777" w:rsidR="007A2AA4" w:rsidRPr="002C549D" w:rsidRDefault="007A2AA4" w:rsidP="006A0E78">
      <w:pPr>
        <w:spacing w:after="0" w:line="480" w:lineRule="auto"/>
        <w:jc w:val="both"/>
        <w:rPr>
          <w:rFonts w:ascii="Arial" w:hAnsi="Arial" w:cs="Arial"/>
          <w:sz w:val="24"/>
          <w:szCs w:val="24"/>
          <w:lang w:val="en-GB"/>
        </w:rPr>
      </w:pPr>
      <w:r>
        <w:rPr>
          <w:rFonts w:ascii="Arial" w:hAnsi="Arial" w:cs="Arial"/>
          <w:sz w:val="24"/>
          <w:szCs w:val="24"/>
          <w:lang w:val="en-GB"/>
        </w:rPr>
        <w:t xml:space="preserve">Collaborative work on ethnographic collections from colonial times is a long lasting process. However, at this point we can draw </w:t>
      </w:r>
      <w:r w:rsidRPr="002C549D">
        <w:rPr>
          <w:rFonts w:ascii="Arial" w:hAnsi="Arial" w:cs="Arial"/>
          <w:sz w:val="24"/>
          <w:szCs w:val="24"/>
          <w:lang w:val="en-GB"/>
        </w:rPr>
        <w:t xml:space="preserve">some preliminary conclusions. We believe that it is necessary to be even more rigorous in </w:t>
      </w:r>
      <w:r>
        <w:rPr>
          <w:rFonts w:ascii="Arial" w:hAnsi="Arial" w:cs="Arial"/>
          <w:sz w:val="24"/>
          <w:szCs w:val="24"/>
          <w:lang w:val="en-GB"/>
        </w:rPr>
        <w:t>challenging colonial categories through research</w:t>
      </w:r>
      <w:r w:rsidRPr="002C549D">
        <w:rPr>
          <w:rFonts w:ascii="Arial" w:hAnsi="Arial" w:cs="Arial"/>
          <w:sz w:val="24"/>
          <w:szCs w:val="24"/>
          <w:lang w:val="en-GB"/>
        </w:rPr>
        <w:t xml:space="preserve">, and to scrutinize practice with even more radical consistency, if we want to find out what a true decolonization of ethnographical collections would actually entail. We believe that ‘decolonization’ in this context cannot ever be achieved through desperate attempts to push through ‘collaborative exhibitions’ for museums in the countries of former colonial powers, unless such collaborations – in their design and implementation – are created in the context of a relationship with our partners based on long-term reciprocity, and which respects and integrates their </w:t>
      </w:r>
      <w:r w:rsidRPr="002C549D">
        <w:rPr>
          <w:rFonts w:ascii="Arial" w:hAnsi="Arial" w:cs="Arial"/>
          <w:sz w:val="24"/>
          <w:szCs w:val="24"/>
          <w:lang w:val="en-GB"/>
        </w:rPr>
        <w:lastRenderedPageBreak/>
        <w:t>agendas.</w:t>
      </w:r>
      <w:r>
        <w:rPr>
          <w:rStyle w:val="Endnotenzeichen"/>
          <w:rFonts w:ascii="Arial" w:hAnsi="Arial" w:cs="Arial"/>
          <w:sz w:val="24"/>
          <w:szCs w:val="24"/>
          <w:lang w:val="en-GB"/>
        </w:rPr>
        <w:endnoteReference w:id="14"/>
      </w:r>
      <w:r w:rsidRPr="002C549D">
        <w:rPr>
          <w:rFonts w:ascii="Arial" w:hAnsi="Arial" w:cs="Arial"/>
          <w:sz w:val="24"/>
          <w:szCs w:val="24"/>
          <w:lang w:val="en-GB"/>
        </w:rPr>
        <w:t xml:space="preserve"> These are the absolute prerequisites for a relationship that is non-colonial in both theory and practice. We must also beware of political opportunism, which in practice means a superficial appropriation of the discourses of political activism and critical research,</w:t>
      </w:r>
      <w:r>
        <w:rPr>
          <w:rStyle w:val="Endnotenzeichen"/>
          <w:rFonts w:ascii="Arial" w:hAnsi="Arial" w:cs="Arial"/>
          <w:sz w:val="24"/>
          <w:szCs w:val="24"/>
          <w:lang w:val="en-GB"/>
        </w:rPr>
        <w:endnoteReference w:id="15"/>
      </w:r>
      <w:r w:rsidRPr="002C549D">
        <w:rPr>
          <w:rFonts w:ascii="Arial" w:hAnsi="Arial" w:cs="Arial"/>
          <w:sz w:val="24"/>
          <w:szCs w:val="24"/>
          <w:lang w:val="en-GB"/>
        </w:rPr>
        <w:t xml:space="preserve"> leading to the replication and further embedding of stereotypes, dichotomies, imaginations and racisms which are fundamentally derived from colonialism. The subversive moment that should be inherent in any radical critique of colonialism and its effects must not be lost or exhausted in empty phrases. And such a critique should not be circumscribed to cultural institutions. This would only have the effect of containing and taming its radical implications, at a time when, </w:t>
      </w:r>
      <w:r>
        <w:rPr>
          <w:rFonts w:ascii="Arial" w:hAnsi="Arial" w:cs="Arial"/>
          <w:sz w:val="24"/>
          <w:szCs w:val="24"/>
          <w:lang w:val="en-GB"/>
        </w:rPr>
        <w:t xml:space="preserve">due </w:t>
      </w:r>
      <w:r w:rsidRPr="002C549D">
        <w:rPr>
          <w:rFonts w:ascii="Arial" w:hAnsi="Arial" w:cs="Arial"/>
          <w:sz w:val="24"/>
          <w:szCs w:val="24"/>
          <w:lang w:val="en-GB"/>
        </w:rPr>
        <w:t>to Europe’s repressive ‘refugee policy’, thousands of refugees (from African countries, among others) continue to die in the attempt to cross the Mediterranean Sea.</w:t>
      </w:r>
    </w:p>
    <w:p w14:paraId="4C940DC3" w14:textId="77777777" w:rsidR="007A2AA4" w:rsidRPr="002C549D" w:rsidRDefault="007A2AA4" w:rsidP="006A0E78">
      <w:pPr>
        <w:spacing w:after="0" w:line="480" w:lineRule="auto"/>
        <w:jc w:val="both"/>
        <w:rPr>
          <w:rFonts w:ascii="Arial" w:hAnsi="Arial" w:cs="Arial"/>
          <w:sz w:val="24"/>
          <w:szCs w:val="24"/>
          <w:lang w:val="en-GB"/>
        </w:rPr>
      </w:pPr>
      <w:r w:rsidRPr="002C549D">
        <w:rPr>
          <w:rFonts w:ascii="Arial" w:hAnsi="Arial" w:cs="Arial"/>
          <w:sz w:val="24"/>
          <w:szCs w:val="24"/>
          <w:lang w:val="en-GB"/>
        </w:rPr>
        <w:t>We would like to close with another quotation:</w:t>
      </w:r>
    </w:p>
    <w:p w14:paraId="66E0C9CE" w14:textId="77777777" w:rsidR="007A2AA4" w:rsidRPr="0022061E" w:rsidRDefault="007A2AA4" w:rsidP="006A0E78">
      <w:pPr>
        <w:spacing w:after="0" w:line="480" w:lineRule="auto"/>
        <w:ind w:left="567"/>
        <w:rPr>
          <w:rFonts w:ascii="Arial" w:hAnsi="Arial" w:cs="Arial"/>
          <w:i/>
          <w:sz w:val="24"/>
          <w:szCs w:val="24"/>
          <w:lang w:val="en-GB"/>
        </w:rPr>
      </w:pPr>
      <w:r w:rsidRPr="0022061E">
        <w:rPr>
          <w:rFonts w:ascii="Arial" w:hAnsi="Arial" w:cs="Arial"/>
          <w:i/>
          <w:sz w:val="24"/>
          <w:szCs w:val="24"/>
          <w:lang w:val="en-GB"/>
        </w:rPr>
        <w:t>There is no black mission; there is no white burden.</w:t>
      </w:r>
    </w:p>
    <w:p w14:paraId="58AAC71D" w14:textId="77777777" w:rsidR="007A2AA4" w:rsidRPr="0022061E" w:rsidRDefault="007A2AA4" w:rsidP="006A0E78">
      <w:pPr>
        <w:spacing w:after="0" w:line="480" w:lineRule="auto"/>
        <w:ind w:left="567"/>
        <w:rPr>
          <w:rFonts w:ascii="Arial" w:hAnsi="Arial" w:cs="Arial"/>
          <w:i/>
          <w:sz w:val="24"/>
          <w:szCs w:val="24"/>
          <w:lang w:val="en-GB"/>
        </w:rPr>
      </w:pPr>
      <w:r w:rsidRPr="0022061E">
        <w:rPr>
          <w:rFonts w:ascii="Arial" w:hAnsi="Arial" w:cs="Arial"/>
          <w:i/>
          <w:sz w:val="24"/>
          <w:szCs w:val="24"/>
          <w:lang w:val="en-GB"/>
        </w:rPr>
        <w:t>[…]</w:t>
      </w:r>
    </w:p>
    <w:p w14:paraId="2AA5973A" w14:textId="77777777" w:rsidR="007A2AA4" w:rsidRPr="0022061E" w:rsidRDefault="007A2AA4" w:rsidP="006A0E78">
      <w:pPr>
        <w:spacing w:after="0" w:line="480" w:lineRule="auto"/>
        <w:ind w:left="567"/>
        <w:rPr>
          <w:rFonts w:ascii="Arial" w:hAnsi="Arial" w:cs="Arial"/>
          <w:i/>
          <w:sz w:val="24"/>
          <w:szCs w:val="24"/>
          <w:lang w:val="en-GB"/>
        </w:rPr>
      </w:pPr>
      <w:r w:rsidRPr="0022061E">
        <w:rPr>
          <w:rFonts w:ascii="Arial" w:hAnsi="Arial" w:cs="Arial"/>
          <w:i/>
          <w:sz w:val="24"/>
          <w:szCs w:val="24"/>
          <w:lang w:val="en-GB"/>
        </w:rPr>
        <w:t xml:space="preserve">The black man is not. No more than the white man. </w:t>
      </w:r>
    </w:p>
    <w:p w14:paraId="6AAD243C" w14:textId="77777777" w:rsidR="0022061E" w:rsidRDefault="007A2AA4" w:rsidP="006A0E78">
      <w:pPr>
        <w:spacing w:after="0" w:line="480" w:lineRule="auto"/>
        <w:ind w:left="567"/>
        <w:rPr>
          <w:rFonts w:ascii="Arial" w:hAnsi="Arial" w:cs="Arial"/>
          <w:i/>
          <w:sz w:val="24"/>
          <w:szCs w:val="24"/>
          <w:lang w:val="en-GB"/>
        </w:rPr>
      </w:pPr>
      <w:r w:rsidRPr="0022061E">
        <w:rPr>
          <w:rFonts w:ascii="Arial" w:hAnsi="Arial" w:cs="Arial"/>
          <w:i/>
          <w:sz w:val="24"/>
          <w:szCs w:val="24"/>
          <w:lang w:val="en-GB"/>
        </w:rPr>
        <w:t xml:space="preserve">Both have to move away from the inhuman voices of their respective ancestors so that a genuine communication can be born. </w:t>
      </w:r>
    </w:p>
    <w:p w14:paraId="2DA750EE" w14:textId="0F540531" w:rsidR="007A2AA4" w:rsidRPr="00225663" w:rsidRDefault="007A2AA4" w:rsidP="006A0E78">
      <w:pPr>
        <w:spacing w:after="0" w:line="480" w:lineRule="auto"/>
        <w:ind w:left="567"/>
        <w:rPr>
          <w:rFonts w:ascii="Arial" w:hAnsi="Arial" w:cs="Arial"/>
          <w:sz w:val="24"/>
          <w:szCs w:val="24"/>
          <w:lang w:val="fr-FR"/>
        </w:rPr>
      </w:pPr>
      <w:r w:rsidRPr="00225663">
        <w:rPr>
          <w:rFonts w:ascii="Arial" w:hAnsi="Arial" w:cs="Arial"/>
          <w:sz w:val="24"/>
          <w:szCs w:val="24"/>
          <w:lang w:val="fr-FR"/>
        </w:rPr>
        <w:t>(Fanon, 2008: 203, 206)</w:t>
      </w:r>
    </w:p>
    <w:p w14:paraId="06D89188" w14:textId="77777777" w:rsidR="007A2AA4" w:rsidRPr="00225663" w:rsidRDefault="007A2AA4" w:rsidP="006A0E78">
      <w:pPr>
        <w:spacing w:after="0" w:line="480" w:lineRule="auto"/>
        <w:rPr>
          <w:lang w:val="fr-FR"/>
        </w:rPr>
      </w:pPr>
    </w:p>
    <w:p w14:paraId="09250A98" w14:textId="77777777" w:rsidR="00E820D6" w:rsidRDefault="00E820D6" w:rsidP="006A0E78">
      <w:pPr>
        <w:spacing w:after="0" w:line="480" w:lineRule="auto"/>
        <w:rPr>
          <w:rFonts w:ascii="Arial" w:hAnsi="Arial" w:cs="Arial"/>
          <w:b/>
          <w:sz w:val="24"/>
          <w:szCs w:val="24"/>
          <w:lang w:val="fr-FR"/>
        </w:rPr>
      </w:pPr>
    </w:p>
    <w:p w14:paraId="45F968CF" w14:textId="77777777" w:rsidR="00181D85" w:rsidRDefault="00181D85" w:rsidP="006A0E78">
      <w:pPr>
        <w:spacing w:after="0" w:line="480" w:lineRule="auto"/>
        <w:rPr>
          <w:rFonts w:ascii="Arial" w:hAnsi="Arial" w:cs="Arial"/>
          <w:b/>
          <w:sz w:val="24"/>
          <w:szCs w:val="24"/>
          <w:lang w:val="fr-FR"/>
        </w:rPr>
      </w:pPr>
    </w:p>
    <w:p w14:paraId="0C36AE3C" w14:textId="77777777" w:rsidR="00181D85" w:rsidRDefault="00181D85" w:rsidP="006A0E78">
      <w:pPr>
        <w:spacing w:after="0" w:line="480" w:lineRule="auto"/>
        <w:rPr>
          <w:rFonts w:ascii="Arial" w:hAnsi="Arial" w:cs="Arial"/>
          <w:b/>
          <w:sz w:val="24"/>
          <w:szCs w:val="24"/>
          <w:lang w:val="fr-FR"/>
        </w:rPr>
      </w:pPr>
    </w:p>
    <w:p w14:paraId="28C6EFE4" w14:textId="77777777" w:rsidR="00181D85" w:rsidRPr="00225663" w:rsidRDefault="00181D85" w:rsidP="006A0E78">
      <w:pPr>
        <w:spacing w:after="0" w:line="480" w:lineRule="auto"/>
        <w:rPr>
          <w:rFonts w:ascii="Arial" w:hAnsi="Arial" w:cs="Arial"/>
          <w:b/>
          <w:sz w:val="24"/>
          <w:szCs w:val="24"/>
          <w:lang w:val="fr-FR"/>
        </w:rPr>
      </w:pPr>
    </w:p>
    <w:p w14:paraId="4777B3A6" w14:textId="77777777" w:rsidR="00E820D6" w:rsidRPr="00225663" w:rsidRDefault="00E820D6" w:rsidP="006A0E78">
      <w:pPr>
        <w:spacing w:after="0" w:line="480" w:lineRule="auto"/>
        <w:rPr>
          <w:rFonts w:ascii="Arial" w:hAnsi="Arial" w:cs="Arial"/>
          <w:b/>
          <w:sz w:val="24"/>
          <w:szCs w:val="24"/>
          <w:lang w:val="fr-FR"/>
        </w:rPr>
      </w:pPr>
      <w:proofErr w:type="spellStart"/>
      <w:r w:rsidRPr="00225663">
        <w:rPr>
          <w:rFonts w:ascii="Arial" w:hAnsi="Arial" w:cs="Arial"/>
          <w:b/>
          <w:sz w:val="24"/>
          <w:szCs w:val="24"/>
          <w:lang w:val="fr-FR"/>
        </w:rPr>
        <w:lastRenderedPageBreak/>
        <w:t>References</w:t>
      </w:r>
      <w:proofErr w:type="spellEnd"/>
    </w:p>
    <w:p w14:paraId="40AECBDC" w14:textId="790373E0" w:rsidR="00795376" w:rsidRPr="0049348A" w:rsidRDefault="00795376" w:rsidP="006A0E78">
      <w:pPr>
        <w:spacing w:after="0" w:line="480" w:lineRule="auto"/>
        <w:rPr>
          <w:rFonts w:ascii="Arial" w:hAnsi="Arial" w:cs="Arial"/>
          <w:sz w:val="24"/>
          <w:szCs w:val="24"/>
        </w:rPr>
      </w:pPr>
      <w:r w:rsidRPr="00225663">
        <w:rPr>
          <w:rFonts w:ascii="Arial" w:hAnsi="Arial" w:cs="Arial"/>
          <w:sz w:val="24"/>
          <w:szCs w:val="24"/>
          <w:lang w:val="fr-FR"/>
        </w:rPr>
        <w:t xml:space="preserve">Bauche, M. et al. </w:t>
      </w:r>
      <w:r w:rsidRPr="00795376">
        <w:rPr>
          <w:rFonts w:ascii="Arial" w:hAnsi="Arial" w:cs="Arial"/>
          <w:sz w:val="24"/>
          <w:szCs w:val="24"/>
        </w:rPr>
        <w:t xml:space="preserve">(2012) </w:t>
      </w:r>
      <w:r w:rsidRPr="00795376">
        <w:rPr>
          <w:rFonts w:ascii="Arial" w:hAnsi="Arial" w:cs="Arial"/>
          <w:i/>
          <w:iCs/>
          <w:sz w:val="24"/>
          <w:szCs w:val="24"/>
        </w:rPr>
        <w:t>Versteckt und verharmlost – Kolonialgeschichte im Deutschen Historischen Museum Berlin</w:t>
      </w:r>
      <w:r w:rsidR="0049348A">
        <w:rPr>
          <w:rFonts w:ascii="Arial" w:hAnsi="Arial" w:cs="Arial"/>
          <w:i/>
          <w:iCs/>
          <w:sz w:val="24"/>
          <w:szCs w:val="24"/>
        </w:rPr>
        <w:t xml:space="preserve">, </w:t>
      </w:r>
      <w:hyperlink r:id="rId10" w:history="1">
        <w:r w:rsidRPr="0049348A">
          <w:rPr>
            <w:rStyle w:val="Hyperlink"/>
            <w:rFonts w:ascii="Arial" w:hAnsi="Arial" w:cs="Arial"/>
            <w:sz w:val="24"/>
            <w:szCs w:val="24"/>
          </w:rPr>
          <w:t>http://www.berlin-postkolonial.de/cms/index.php?option=com_content&amp;view=article&amp;id=29:unter-den-linden-2-dunter-den-</w:t>
        </w:r>
      </w:hyperlink>
      <w:hyperlink r:id="rId11" w:history="1">
        <w:r w:rsidRPr="0049348A">
          <w:rPr>
            <w:rStyle w:val="Hyperlink"/>
            <w:rFonts w:ascii="Arial" w:hAnsi="Arial" w:cs="Arial"/>
            <w:sz w:val="24"/>
            <w:szCs w:val="24"/>
          </w:rPr>
          <w:t>linden-2-deutsches-historisches-museumeutsches-historisches-museum&amp;catid=10:mitte</w:t>
        </w:r>
      </w:hyperlink>
      <w:r w:rsidRPr="0049348A">
        <w:rPr>
          <w:rFonts w:ascii="Arial" w:hAnsi="Arial" w:cs="Arial"/>
          <w:sz w:val="24"/>
          <w:szCs w:val="24"/>
        </w:rPr>
        <w:t xml:space="preserve">, </w:t>
      </w:r>
      <w:proofErr w:type="spellStart"/>
      <w:r w:rsidRPr="0049348A">
        <w:rPr>
          <w:rFonts w:ascii="Arial" w:hAnsi="Arial" w:cs="Arial"/>
          <w:sz w:val="24"/>
          <w:szCs w:val="24"/>
        </w:rPr>
        <w:t>accessed</w:t>
      </w:r>
      <w:proofErr w:type="spellEnd"/>
      <w:r w:rsidRPr="0049348A">
        <w:rPr>
          <w:rFonts w:ascii="Arial" w:hAnsi="Arial" w:cs="Arial"/>
          <w:sz w:val="24"/>
          <w:szCs w:val="24"/>
        </w:rPr>
        <w:t xml:space="preserve"> 10.02.2019.</w:t>
      </w:r>
    </w:p>
    <w:p w14:paraId="50403064" w14:textId="3F0A6678" w:rsidR="00D7420F" w:rsidRPr="00D7420F" w:rsidRDefault="00D7420F" w:rsidP="006A0E78">
      <w:pPr>
        <w:spacing w:after="0" w:line="480" w:lineRule="auto"/>
        <w:rPr>
          <w:rFonts w:ascii="Arial" w:eastAsia="Times New Roman" w:hAnsi="Arial" w:cs="Arial"/>
          <w:sz w:val="24"/>
          <w:szCs w:val="24"/>
          <w:lang w:val="en-GB"/>
        </w:rPr>
      </w:pPr>
      <w:proofErr w:type="spellStart"/>
      <w:r w:rsidRPr="00D7420F">
        <w:rPr>
          <w:rFonts w:ascii="Arial" w:hAnsi="Arial" w:cs="Arial"/>
          <w:sz w:val="24"/>
          <w:szCs w:val="24"/>
          <w:lang w:val="en-US"/>
        </w:rPr>
        <w:t>Bayly</w:t>
      </w:r>
      <w:proofErr w:type="spellEnd"/>
      <w:r w:rsidRPr="00D7420F">
        <w:rPr>
          <w:rFonts w:ascii="Arial" w:hAnsi="Arial" w:cs="Arial"/>
          <w:sz w:val="24"/>
          <w:szCs w:val="24"/>
          <w:lang w:val="en-US"/>
        </w:rPr>
        <w:t xml:space="preserve">, C. A. (2004) </w:t>
      </w:r>
      <w:proofErr w:type="gramStart"/>
      <w:r w:rsidRPr="00D7420F">
        <w:rPr>
          <w:rFonts w:ascii="Arial" w:hAnsi="Arial" w:cs="Arial"/>
          <w:i/>
          <w:iCs/>
          <w:sz w:val="24"/>
          <w:szCs w:val="24"/>
          <w:lang w:val="en-US"/>
        </w:rPr>
        <w:t>The</w:t>
      </w:r>
      <w:proofErr w:type="gramEnd"/>
      <w:r w:rsidRPr="00D7420F">
        <w:rPr>
          <w:rFonts w:ascii="Arial" w:hAnsi="Arial" w:cs="Arial"/>
          <w:i/>
          <w:iCs/>
          <w:sz w:val="24"/>
          <w:szCs w:val="24"/>
          <w:lang w:val="en-US"/>
        </w:rPr>
        <w:t xml:space="preserve"> Birth of the Modern World 1780-1914: Global Connections and Comparisons</w:t>
      </w:r>
      <w:r w:rsidRPr="00D7420F">
        <w:rPr>
          <w:rFonts w:ascii="Arial" w:hAnsi="Arial" w:cs="Arial"/>
          <w:sz w:val="24"/>
          <w:szCs w:val="24"/>
          <w:lang w:val="en-US"/>
        </w:rPr>
        <w:t>. Malden: Blackwell</w:t>
      </w:r>
    </w:p>
    <w:p w14:paraId="5633B022" w14:textId="77777777" w:rsidR="00E820D6" w:rsidRPr="00D20212" w:rsidRDefault="00E820D6" w:rsidP="006A0E78">
      <w:pPr>
        <w:spacing w:after="0" w:line="480" w:lineRule="auto"/>
        <w:rPr>
          <w:rFonts w:ascii="Arial" w:eastAsia="Times New Roman" w:hAnsi="Arial" w:cs="Arial"/>
          <w:sz w:val="24"/>
          <w:szCs w:val="24"/>
          <w:lang w:val="en-GB"/>
        </w:rPr>
      </w:pPr>
      <w:r w:rsidRPr="00D20212">
        <w:rPr>
          <w:rFonts w:ascii="Arial" w:eastAsia="Times New Roman" w:hAnsi="Arial" w:cs="Arial"/>
          <w:sz w:val="24"/>
          <w:szCs w:val="24"/>
          <w:lang w:val="en-GB"/>
        </w:rPr>
        <w:t>Boast R. (2011) ‘</w:t>
      </w:r>
      <w:proofErr w:type="spellStart"/>
      <w:r w:rsidRPr="00D20212">
        <w:rPr>
          <w:rFonts w:ascii="Arial" w:eastAsia="Times New Roman" w:hAnsi="Arial" w:cs="Arial"/>
          <w:sz w:val="24"/>
          <w:szCs w:val="24"/>
          <w:lang w:val="en-GB"/>
        </w:rPr>
        <w:t>Neocolonial</w:t>
      </w:r>
      <w:proofErr w:type="spellEnd"/>
      <w:r w:rsidRPr="00D20212">
        <w:rPr>
          <w:rFonts w:ascii="Arial" w:eastAsia="Times New Roman" w:hAnsi="Arial" w:cs="Arial"/>
          <w:sz w:val="24"/>
          <w:szCs w:val="24"/>
          <w:lang w:val="en-GB"/>
        </w:rPr>
        <w:t xml:space="preserve"> Collaboration: Museums as Contact Zone Revisited’, </w:t>
      </w:r>
      <w:r w:rsidRPr="00D20212">
        <w:rPr>
          <w:rFonts w:ascii="Arial" w:eastAsia="Times New Roman" w:hAnsi="Arial" w:cs="Arial"/>
          <w:i/>
          <w:iCs/>
          <w:sz w:val="24"/>
          <w:szCs w:val="24"/>
          <w:lang w:val="en-GB"/>
        </w:rPr>
        <w:t>Museum Anthropology</w:t>
      </w:r>
      <w:r w:rsidRPr="00D20212">
        <w:rPr>
          <w:rFonts w:ascii="Arial" w:eastAsia="Times New Roman" w:hAnsi="Arial" w:cs="Arial"/>
          <w:sz w:val="24"/>
          <w:szCs w:val="24"/>
          <w:lang w:val="en-GB"/>
        </w:rPr>
        <w:t xml:space="preserve"> 34 (1) 56–70</w:t>
      </w:r>
    </w:p>
    <w:p w14:paraId="47D8AED3" w14:textId="1A941E3B" w:rsidR="00D20212" w:rsidRPr="00225663" w:rsidRDefault="00D20212" w:rsidP="006A0E78">
      <w:pPr>
        <w:spacing w:after="0" w:line="480" w:lineRule="auto"/>
        <w:rPr>
          <w:rFonts w:ascii="Arial" w:eastAsia="Times New Roman" w:hAnsi="Arial" w:cs="Arial"/>
          <w:iCs/>
          <w:sz w:val="24"/>
          <w:szCs w:val="24"/>
          <w:lang w:eastAsia="de-DE"/>
        </w:rPr>
      </w:pPr>
      <w:r w:rsidRPr="002F6A2D">
        <w:rPr>
          <w:rFonts w:ascii="Arial" w:eastAsia="Times New Roman" w:hAnsi="Arial" w:cs="Arial"/>
          <w:iCs/>
          <w:sz w:val="24"/>
          <w:szCs w:val="24"/>
          <w:lang w:eastAsia="de-DE"/>
        </w:rPr>
        <w:t>Bose, F</w:t>
      </w:r>
      <w:r w:rsidR="00282751" w:rsidRPr="002F6A2D">
        <w:rPr>
          <w:rFonts w:ascii="Arial" w:eastAsia="Times New Roman" w:hAnsi="Arial" w:cs="Arial"/>
          <w:iCs/>
          <w:sz w:val="24"/>
          <w:szCs w:val="24"/>
          <w:lang w:eastAsia="de-DE"/>
        </w:rPr>
        <w:t>.</w:t>
      </w:r>
      <w:r w:rsidR="0099390A" w:rsidRPr="002F6A2D">
        <w:rPr>
          <w:rFonts w:ascii="Arial" w:eastAsia="Times New Roman" w:hAnsi="Arial" w:cs="Arial"/>
          <w:iCs/>
          <w:sz w:val="24"/>
          <w:szCs w:val="24"/>
          <w:lang w:eastAsia="de-DE"/>
        </w:rPr>
        <w:t xml:space="preserve"> </w:t>
      </w:r>
      <w:r w:rsidR="00F207A1" w:rsidRPr="002F6A2D">
        <w:rPr>
          <w:rFonts w:ascii="Arial" w:eastAsia="Times New Roman" w:hAnsi="Arial" w:cs="Arial"/>
          <w:iCs/>
          <w:sz w:val="24"/>
          <w:szCs w:val="24"/>
          <w:lang w:eastAsia="de-DE"/>
        </w:rPr>
        <w:t xml:space="preserve">von </w:t>
      </w:r>
      <w:r w:rsidR="0099390A" w:rsidRPr="0099390A">
        <w:rPr>
          <w:rFonts w:ascii="Arial" w:eastAsia="Times New Roman" w:hAnsi="Arial" w:cs="Arial"/>
          <w:iCs/>
          <w:sz w:val="24"/>
          <w:szCs w:val="24"/>
          <w:lang w:eastAsia="de-DE"/>
        </w:rPr>
        <w:t xml:space="preserve">(2017) </w:t>
      </w:r>
      <w:r w:rsidR="0099390A" w:rsidRPr="0099390A">
        <w:rPr>
          <w:rFonts w:ascii="Arial" w:eastAsia="Times New Roman" w:hAnsi="Arial" w:cs="Arial"/>
          <w:sz w:val="24"/>
          <w:szCs w:val="24"/>
        </w:rPr>
        <w:t>‘</w:t>
      </w:r>
      <w:r w:rsidRPr="0099390A">
        <w:rPr>
          <w:rFonts w:ascii="Arial" w:eastAsia="Times New Roman" w:hAnsi="Arial" w:cs="Arial"/>
          <w:iCs/>
          <w:sz w:val="24"/>
          <w:szCs w:val="24"/>
          <w:lang w:eastAsia="de-DE"/>
        </w:rPr>
        <w:t xml:space="preserve">Strategische Reflexivität. </w:t>
      </w:r>
      <w:r w:rsidRPr="002437D1">
        <w:rPr>
          <w:rFonts w:ascii="Arial" w:eastAsia="Times New Roman" w:hAnsi="Arial" w:cs="Arial"/>
          <w:iCs/>
          <w:sz w:val="24"/>
          <w:szCs w:val="24"/>
          <w:lang w:eastAsia="de-DE"/>
        </w:rPr>
        <w:t>Das Humboldt Forum und die postkoloniale Kritik</w:t>
      </w:r>
      <w:r w:rsidR="0099390A" w:rsidRPr="002437D1">
        <w:rPr>
          <w:rFonts w:ascii="Arial" w:eastAsia="Times New Roman" w:hAnsi="Arial" w:cs="Arial"/>
          <w:sz w:val="24"/>
          <w:szCs w:val="24"/>
        </w:rPr>
        <w:t>’</w:t>
      </w:r>
      <w:r w:rsidRPr="002437D1">
        <w:rPr>
          <w:rFonts w:ascii="Arial" w:eastAsia="Times New Roman" w:hAnsi="Arial" w:cs="Arial"/>
          <w:iCs/>
          <w:sz w:val="24"/>
          <w:szCs w:val="24"/>
          <w:lang w:eastAsia="de-DE"/>
        </w:rPr>
        <w:t xml:space="preserve"> [Strategic </w:t>
      </w:r>
      <w:proofErr w:type="spellStart"/>
      <w:r w:rsidRPr="002437D1">
        <w:rPr>
          <w:rFonts w:ascii="Arial" w:eastAsia="Times New Roman" w:hAnsi="Arial" w:cs="Arial"/>
          <w:iCs/>
          <w:sz w:val="24"/>
          <w:szCs w:val="24"/>
          <w:lang w:eastAsia="de-DE"/>
        </w:rPr>
        <w:t>Reflexivity</w:t>
      </w:r>
      <w:proofErr w:type="spellEnd"/>
      <w:r w:rsidRPr="002437D1">
        <w:rPr>
          <w:rFonts w:ascii="Arial" w:eastAsia="Times New Roman" w:hAnsi="Arial" w:cs="Arial"/>
          <w:iCs/>
          <w:sz w:val="24"/>
          <w:szCs w:val="24"/>
          <w:lang w:eastAsia="de-DE"/>
        </w:rPr>
        <w:t xml:space="preserve">. </w:t>
      </w:r>
      <w:r w:rsidRPr="00225663">
        <w:rPr>
          <w:rFonts w:ascii="Arial" w:eastAsia="Times New Roman" w:hAnsi="Arial" w:cs="Arial"/>
          <w:iCs/>
          <w:sz w:val="24"/>
          <w:szCs w:val="24"/>
          <w:lang w:eastAsia="de-DE"/>
        </w:rPr>
        <w:t xml:space="preserve">The Humboldt Forum </w:t>
      </w:r>
      <w:proofErr w:type="spellStart"/>
      <w:r w:rsidRPr="00225663">
        <w:rPr>
          <w:rFonts w:ascii="Arial" w:eastAsia="Times New Roman" w:hAnsi="Arial" w:cs="Arial"/>
          <w:iCs/>
          <w:sz w:val="24"/>
          <w:szCs w:val="24"/>
          <w:lang w:eastAsia="de-DE"/>
        </w:rPr>
        <w:t>and</w:t>
      </w:r>
      <w:proofErr w:type="spellEnd"/>
      <w:r w:rsidRPr="00225663">
        <w:rPr>
          <w:rFonts w:ascii="Arial" w:eastAsia="Times New Roman" w:hAnsi="Arial" w:cs="Arial"/>
          <w:iCs/>
          <w:sz w:val="24"/>
          <w:szCs w:val="24"/>
          <w:lang w:eastAsia="de-DE"/>
        </w:rPr>
        <w:t xml:space="preserve"> </w:t>
      </w:r>
      <w:proofErr w:type="spellStart"/>
      <w:r w:rsidRPr="00225663">
        <w:rPr>
          <w:rFonts w:ascii="Arial" w:eastAsia="Times New Roman" w:hAnsi="Arial" w:cs="Arial"/>
          <w:iCs/>
          <w:sz w:val="24"/>
          <w:szCs w:val="24"/>
          <w:lang w:eastAsia="de-DE"/>
        </w:rPr>
        <w:t>Postcolonial</w:t>
      </w:r>
      <w:proofErr w:type="spellEnd"/>
      <w:r w:rsidRPr="00225663">
        <w:rPr>
          <w:rFonts w:ascii="Arial" w:eastAsia="Times New Roman" w:hAnsi="Arial" w:cs="Arial"/>
          <w:iCs/>
          <w:sz w:val="24"/>
          <w:szCs w:val="24"/>
          <w:lang w:eastAsia="de-DE"/>
        </w:rPr>
        <w:t xml:space="preserve"> </w:t>
      </w:r>
      <w:proofErr w:type="spellStart"/>
      <w:r w:rsidRPr="00225663">
        <w:rPr>
          <w:rFonts w:ascii="Arial" w:eastAsia="Times New Roman" w:hAnsi="Arial" w:cs="Arial"/>
          <w:iCs/>
          <w:sz w:val="24"/>
          <w:szCs w:val="24"/>
          <w:lang w:eastAsia="de-DE"/>
        </w:rPr>
        <w:t>Critique</w:t>
      </w:r>
      <w:proofErr w:type="spellEnd"/>
      <w:r w:rsidRPr="00225663">
        <w:rPr>
          <w:rFonts w:ascii="Arial" w:eastAsia="Times New Roman" w:hAnsi="Arial" w:cs="Arial"/>
          <w:iCs/>
          <w:sz w:val="24"/>
          <w:szCs w:val="24"/>
          <w:lang w:eastAsia="de-DE"/>
        </w:rPr>
        <w:t>]</w:t>
      </w:r>
      <w:r w:rsidR="0099390A" w:rsidRPr="00225663">
        <w:rPr>
          <w:rFonts w:ascii="Arial" w:eastAsia="Times New Roman" w:hAnsi="Arial" w:cs="Arial"/>
          <w:iCs/>
          <w:sz w:val="24"/>
          <w:szCs w:val="24"/>
          <w:lang w:eastAsia="de-DE"/>
        </w:rPr>
        <w:t>,</w:t>
      </w:r>
      <w:r w:rsidR="00C52048" w:rsidRPr="00225663">
        <w:rPr>
          <w:rFonts w:ascii="Arial" w:eastAsia="Times New Roman" w:hAnsi="Arial" w:cs="Arial"/>
          <w:iCs/>
          <w:sz w:val="24"/>
          <w:szCs w:val="24"/>
          <w:lang w:eastAsia="de-DE"/>
        </w:rPr>
        <w:t xml:space="preserve"> </w:t>
      </w:r>
      <w:r w:rsidRPr="00225663">
        <w:rPr>
          <w:rFonts w:ascii="Arial" w:eastAsia="Times New Roman" w:hAnsi="Arial" w:cs="Arial"/>
          <w:i/>
          <w:iCs/>
          <w:sz w:val="24"/>
          <w:szCs w:val="24"/>
          <w:lang w:eastAsia="de-DE"/>
        </w:rPr>
        <w:t>Historische Anthropologie</w:t>
      </w:r>
      <w:r w:rsidRPr="00225663">
        <w:rPr>
          <w:rFonts w:ascii="Arial" w:eastAsia="Times New Roman" w:hAnsi="Arial" w:cs="Arial"/>
          <w:iCs/>
          <w:sz w:val="24"/>
          <w:szCs w:val="24"/>
          <w:lang w:eastAsia="de-DE"/>
        </w:rPr>
        <w:t xml:space="preserve"> 25</w:t>
      </w:r>
      <w:r w:rsidR="0099390A" w:rsidRPr="00225663">
        <w:rPr>
          <w:rFonts w:ascii="Arial" w:eastAsia="Times New Roman" w:hAnsi="Arial" w:cs="Arial"/>
          <w:iCs/>
          <w:sz w:val="24"/>
          <w:szCs w:val="24"/>
          <w:lang w:eastAsia="de-DE"/>
        </w:rPr>
        <w:t xml:space="preserve"> (3) 409-417.</w:t>
      </w:r>
    </w:p>
    <w:p w14:paraId="5F071A29" w14:textId="3E27355F" w:rsidR="00282751" w:rsidRPr="00052B01" w:rsidRDefault="00282751" w:rsidP="006A0E78">
      <w:pPr>
        <w:spacing w:after="0" w:line="480" w:lineRule="auto"/>
        <w:rPr>
          <w:rFonts w:ascii="Arial" w:eastAsia="Times New Roman" w:hAnsi="Arial" w:cs="Arial"/>
          <w:sz w:val="24"/>
          <w:szCs w:val="24"/>
        </w:rPr>
      </w:pPr>
      <w:r w:rsidRPr="009B108F">
        <w:rPr>
          <w:rFonts w:ascii="Arial" w:eastAsia="Times New Roman" w:hAnsi="Arial" w:cs="Arial"/>
          <w:iCs/>
          <w:sz w:val="24"/>
          <w:szCs w:val="24"/>
          <w:lang w:eastAsia="de-DE"/>
        </w:rPr>
        <w:t xml:space="preserve">Bose, F. </w:t>
      </w:r>
      <w:r w:rsidR="00F207A1" w:rsidRPr="009B108F">
        <w:rPr>
          <w:rFonts w:ascii="Arial" w:eastAsia="Times New Roman" w:hAnsi="Arial" w:cs="Arial"/>
          <w:iCs/>
          <w:sz w:val="24"/>
          <w:szCs w:val="24"/>
          <w:lang w:eastAsia="de-DE"/>
        </w:rPr>
        <w:t xml:space="preserve">von </w:t>
      </w:r>
      <w:r w:rsidRPr="009B108F">
        <w:rPr>
          <w:rFonts w:ascii="Arial" w:eastAsia="Times New Roman" w:hAnsi="Arial" w:cs="Arial"/>
          <w:iCs/>
          <w:sz w:val="24"/>
          <w:szCs w:val="24"/>
          <w:lang w:eastAsia="de-DE"/>
        </w:rPr>
        <w:t xml:space="preserve">(2017) </w:t>
      </w:r>
      <w:r w:rsidRPr="009B108F">
        <w:rPr>
          <w:rFonts w:ascii="Arial" w:eastAsia="Times New Roman" w:hAnsi="Arial" w:cs="Arial"/>
          <w:sz w:val="24"/>
          <w:szCs w:val="24"/>
        </w:rPr>
        <w:t>‘</w:t>
      </w:r>
      <w:r w:rsidRPr="009B108F">
        <w:rPr>
          <w:rFonts w:ascii="Arial" w:eastAsia="Times New Roman" w:hAnsi="Arial" w:cs="Arial"/>
          <w:iCs/>
          <w:sz w:val="24"/>
          <w:szCs w:val="24"/>
          <w:lang w:eastAsia="de-DE"/>
        </w:rPr>
        <w:t xml:space="preserve">Labor im Museum – Museum als Labor? </w:t>
      </w:r>
      <w:r w:rsidRPr="00282751">
        <w:rPr>
          <w:rFonts w:ascii="Arial" w:eastAsia="Times New Roman" w:hAnsi="Arial" w:cs="Arial"/>
          <w:iCs/>
          <w:sz w:val="24"/>
          <w:szCs w:val="24"/>
          <w:lang w:eastAsia="de-DE"/>
        </w:rPr>
        <w:t>Zur Ausstellung a</w:t>
      </w:r>
      <w:r>
        <w:rPr>
          <w:rFonts w:ascii="Arial" w:eastAsia="Times New Roman" w:hAnsi="Arial" w:cs="Arial"/>
          <w:iCs/>
          <w:sz w:val="24"/>
          <w:szCs w:val="24"/>
          <w:lang w:eastAsia="de-DE"/>
        </w:rPr>
        <w:t>ls sinnlich-ästhetischem Format</w:t>
      </w:r>
      <w:r w:rsidRPr="00282751">
        <w:rPr>
          <w:rFonts w:ascii="Arial" w:eastAsia="Times New Roman" w:hAnsi="Arial" w:cs="Arial"/>
          <w:sz w:val="24"/>
          <w:szCs w:val="24"/>
        </w:rPr>
        <w:t>’</w:t>
      </w:r>
      <w:r w:rsidRPr="00282751">
        <w:rPr>
          <w:rFonts w:ascii="Arial" w:eastAsia="Times New Roman" w:hAnsi="Arial" w:cs="Arial"/>
          <w:iCs/>
          <w:sz w:val="24"/>
          <w:szCs w:val="24"/>
          <w:lang w:eastAsia="de-DE"/>
        </w:rPr>
        <w:t xml:space="preserve"> [Laboratory in </w:t>
      </w:r>
      <w:proofErr w:type="spellStart"/>
      <w:r w:rsidRPr="00282751">
        <w:rPr>
          <w:rFonts w:ascii="Arial" w:eastAsia="Times New Roman" w:hAnsi="Arial" w:cs="Arial"/>
          <w:iCs/>
          <w:sz w:val="24"/>
          <w:szCs w:val="24"/>
          <w:lang w:eastAsia="de-DE"/>
        </w:rPr>
        <w:t>the</w:t>
      </w:r>
      <w:proofErr w:type="spellEnd"/>
      <w:r w:rsidRPr="00282751">
        <w:rPr>
          <w:rFonts w:ascii="Arial" w:eastAsia="Times New Roman" w:hAnsi="Arial" w:cs="Arial"/>
          <w:iCs/>
          <w:sz w:val="24"/>
          <w:szCs w:val="24"/>
          <w:lang w:eastAsia="de-DE"/>
        </w:rPr>
        <w:t xml:space="preserve"> Museu</w:t>
      </w:r>
      <w:r>
        <w:rPr>
          <w:rFonts w:ascii="Arial" w:eastAsia="Times New Roman" w:hAnsi="Arial" w:cs="Arial"/>
          <w:iCs/>
          <w:sz w:val="24"/>
          <w:szCs w:val="24"/>
          <w:lang w:eastAsia="de-DE"/>
        </w:rPr>
        <w:t xml:space="preserve">m – Museum </w:t>
      </w:r>
      <w:proofErr w:type="spellStart"/>
      <w:r>
        <w:rPr>
          <w:rFonts w:ascii="Arial" w:eastAsia="Times New Roman" w:hAnsi="Arial" w:cs="Arial"/>
          <w:iCs/>
          <w:sz w:val="24"/>
          <w:szCs w:val="24"/>
          <w:lang w:eastAsia="de-DE"/>
        </w:rPr>
        <w:t>as</w:t>
      </w:r>
      <w:proofErr w:type="spellEnd"/>
      <w:r>
        <w:rPr>
          <w:rFonts w:ascii="Arial" w:eastAsia="Times New Roman" w:hAnsi="Arial" w:cs="Arial"/>
          <w:iCs/>
          <w:sz w:val="24"/>
          <w:szCs w:val="24"/>
          <w:lang w:eastAsia="de-DE"/>
        </w:rPr>
        <w:t xml:space="preserve"> a Laboratory? </w:t>
      </w:r>
      <w:r w:rsidRPr="00181D85">
        <w:rPr>
          <w:rFonts w:ascii="Arial" w:eastAsia="Times New Roman" w:hAnsi="Arial" w:cs="Arial"/>
          <w:iCs/>
          <w:sz w:val="24"/>
          <w:szCs w:val="24"/>
          <w:lang w:val="en-US" w:eastAsia="de-DE"/>
        </w:rPr>
        <w:t xml:space="preserve">On Exhibitions as a Sensory-aesthetic Format], in: Karl Braun et al. </w:t>
      </w:r>
      <w:r w:rsidRPr="00282751">
        <w:rPr>
          <w:rFonts w:ascii="Arial" w:eastAsia="Times New Roman" w:hAnsi="Arial" w:cs="Arial"/>
          <w:iCs/>
          <w:sz w:val="24"/>
          <w:szCs w:val="24"/>
          <w:lang w:eastAsia="de-DE"/>
        </w:rPr>
        <w:t>(</w:t>
      </w:r>
      <w:proofErr w:type="spellStart"/>
      <w:proofErr w:type="gramStart"/>
      <w:r w:rsidRPr="00282751">
        <w:rPr>
          <w:rFonts w:ascii="Arial" w:eastAsia="Times New Roman" w:hAnsi="Arial" w:cs="Arial"/>
          <w:iCs/>
          <w:sz w:val="24"/>
          <w:szCs w:val="24"/>
          <w:lang w:eastAsia="de-DE"/>
        </w:rPr>
        <w:t>eds</w:t>
      </w:r>
      <w:proofErr w:type="spellEnd"/>
      <w:proofErr w:type="gramEnd"/>
      <w:r w:rsidR="00052B01">
        <w:rPr>
          <w:rFonts w:ascii="Arial" w:eastAsia="Times New Roman" w:hAnsi="Arial" w:cs="Arial"/>
          <w:iCs/>
          <w:sz w:val="24"/>
          <w:szCs w:val="24"/>
          <w:lang w:eastAsia="de-DE"/>
        </w:rPr>
        <w:t>)</w:t>
      </w:r>
      <w:r w:rsidRPr="00282751">
        <w:rPr>
          <w:rFonts w:ascii="Arial" w:eastAsia="Times New Roman" w:hAnsi="Arial" w:cs="Arial"/>
          <w:iCs/>
          <w:sz w:val="24"/>
          <w:szCs w:val="24"/>
          <w:lang w:eastAsia="de-DE"/>
        </w:rPr>
        <w:t xml:space="preserve"> </w:t>
      </w:r>
      <w:r w:rsidRPr="00052B01">
        <w:rPr>
          <w:rFonts w:ascii="Arial" w:eastAsia="Times New Roman" w:hAnsi="Arial" w:cs="Arial"/>
          <w:i/>
          <w:iCs/>
          <w:sz w:val="24"/>
          <w:szCs w:val="24"/>
          <w:lang w:eastAsia="de-DE"/>
        </w:rPr>
        <w:t>Kulturen der Sinne. Zugänge zur Sensualität der sozialen Welt</w:t>
      </w:r>
      <w:r w:rsidR="00052B01">
        <w:rPr>
          <w:rFonts w:ascii="Arial" w:eastAsia="Times New Roman" w:hAnsi="Arial" w:cs="Arial"/>
          <w:iCs/>
          <w:sz w:val="24"/>
          <w:szCs w:val="24"/>
          <w:lang w:eastAsia="de-DE"/>
        </w:rPr>
        <w:t>, 347-357, Würzburg: Königshausen &amp; Neumann</w:t>
      </w:r>
      <w:r w:rsidRPr="00052B01">
        <w:rPr>
          <w:rFonts w:ascii="Arial" w:eastAsia="Times New Roman" w:hAnsi="Arial" w:cs="Arial"/>
          <w:iCs/>
          <w:sz w:val="24"/>
          <w:szCs w:val="24"/>
          <w:lang w:eastAsia="de-DE"/>
        </w:rPr>
        <w:t>.</w:t>
      </w:r>
    </w:p>
    <w:p w14:paraId="453A9EBE" w14:textId="148152E3" w:rsidR="00E820D6" w:rsidRPr="002C549D" w:rsidRDefault="00E820D6" w:rsidP="006A0E78">
      <w:pPr>
        <w:pStyle w:val="CitaviLiteraturverzeichnis"/>
        <w:spacing w:line="480" w:lineRule="auto"/>
        <w:ind w:left="0" w:firstLine="0"/>
        <w:rPr>
          <w:rFonts w:ascii="Arial" w:hAnsi="Arial" w:cs="Arial"/>
          <w:sz w:val="24"/>
          <w:szCs w:val="24"/>
          <w:lang w:val="en-GB"/>
        </w:rPr>
      </w:pPr>
      <w:r w:rsidRPr="002C549D">
        <w:rPr>
          <w:rFonts w:ascii="Arial" w:hAnsi="Arial" w:cs="Arial"/>
          <w:sz w:val="24"/>
          <w:szCs w:val="24"/>
          <w:lang w:val="en-GB"/>
        </w:rPr>
        <w:t xml:space="preserve">Clifford J. (1997) </w:t>
      </w:r>
      <w:r w:rsidRPr="002C549D">
        <w:rPr>
          <w:rFonts w:ascii="Arial" w:hAnsi="Arial" w:cs="Arial"/>
          <w:i/>
          <w:iCs/>
          <w:sz w:val="24"/>
          <w:szCs w:val="24"/>
          <w:lang w:val="en-GB"/>
        </w:rPr>
        <w:t>Routes:</w:t>
      </w:r>
      <w:r w:rsidRPr="002C549D">
        <w:rPr>
          <w:rFonts w:ascii="Arial" w:hAnsi="Arial" w:cs="Arial"/>
          <w:sz w:val="24"/>
          <w:szCs w:val="24"/>
          <w:lang w:val="en-GB"/>
        </w:rPr>
        <w:t xml:space="preserve"> </w:t>
      </w:r>
      <w:r w:rsidRPr="002C549D">
        <w:rPr>
          <w:rFonts w:ascii="Arial" w:hAnsi="Arial" w:cs="Arial"/>
          <w:i/>
          <w:iCs/>
          <w:sz w:val="24"/>
          <w:szCs w:val="24"/>
          <w:lang w:val="en-GB"/>
        </w:rPr>
        <w:t xml:space="preserve">Travel and translation in the late twentieth century. </w:t>
      </w:r>
      <w:r w:rsidRPr="002C549D">
        <w:rPr>
          <w:rFonts w:ascii="Arial" w:hAnsi="Arial" w:cs="Arial"/>
          <w:sz w:val="24"/>
          <w:szCs w:val="24"/>
          <w:lang w:val="en-GB"/>
        </w:rPr>
        <w:t>Cambridge: Harvard University Press</w:t>
      </w:r>
      <w:r w:rsidR="0049348A">
        <w:rPr>
          <w:rFonts w:ascii="Arial" w:hAnsi="Arial" w:cs="Arial"/>
          <w:sz w:val="24"/>
          <w:szCs w:val="24"/>
          <w:lang w:val="en-GB"/>
        </w:rPr>
        <w:t>.</w:t>
      </w:r>
    </w:p>
    <w:p w14:paraId="74E8CB4B" w14:textId="40558157" w:rsidR="00E820D6" w:rsidRPr="002C549D" w:rsidRDefault="00E820D6" w:rsidP="006A0E78">
      <w:pPr>
        <w:spacing w:after="0" w:line="480" w:lineRule="auto"/>
        <w:rPr>
          <w:rFonts w:ascii="Arial" w:eastAsia="Times New Roman" w:hAnsi="Arial" w:cs="Arial"/>
          <w:sz w:val="24"/>
          <w:szCs w:val="24"/>
          <w:lang w:val="en-GB"/>
        </w:rPr>
      </w:pPr>
      <w:r w:rsidRPr="002C549D">
        <w:rPr>
          <w:rFonts w:ascii="Arial" w:eastAsia="Times New Roman" w:hAnsi="Arial" w:cs="Arial"/>
          <w:sz w:val="24"/>
          <w:szCs w:val="24"/>
          <w:lang w:val="en-GB"/>
        </w:rPr>
        <w:t xml:space="preserve">Fabian J. (1983) </w:t>
      </w:r>
      <w:r w:rsidRPr="002C549D">
        <w:rPr>
          <w:rFonts w:ascii="Arial" w:eastAsia="Times New Roman" w:hAnsi="Arial" w:cs="Arial"/>
          <w:i/>
          <w:iCs/>
          <w:sz w:val="24"/>
          <w:szCs w:val="24"/>
          <w:lang w:val="en-GB"/>
        </w:rPr>
        <w:t>Time and the Other:</w:t>
      </w:r>
      <w:r w:rsidRPr="002C549D">
        <w:rPr>
          <w:rFonts w:ascii="Arial" w:eastAsia="Times New Roman" w:hAnsi="Arial" w:cs="Arial"/>
          <w:sz w:val="24"/>
          <w:szCs w:val="24"/>
          <w:lang w:val="en-GB"/>
        </w:rPr>
        <w:t xml:space="preserve"> </w:t>
      </w:r>
      <w:r w:rsidRPr="002C549D">
        <w:rPr>
          <w:rFonts w:ascii="Arial" w:eastAsia="Times New Roman" w:hAnsi="Arial" w:cs="Arial"/>
          <w:i/>
          <w:iCs/>
          <w:sz w:val="24"/>
          <w:szCs w:val="24"/>
          <w:lang w:val="en-GB"/>
        </w:rPr>
        <w:t xml:space="preserve">How Anthropology Makes its Object. </w:t>
      </w:r>
      <w:r w:rsidRPr="002C549D">
        <w:rPr>
          <w:rFonts w:ascii="Arial" w:eastAsia="Times New Roman" w:hAnsi="Arial" w:cs="Arial"/>
          <w:sz w:val="24"/>
          <w:szCs w:val="24"/>
          <w:lang w:val="en-GB"/>
        </w:rPr>
        <w:t>New York: Columbia Univ. Press</w:t>
      </w:r>
      <w:r w:rsidR="0049348A">
        <w:rPr>
          <w:rFonts w:ascii="Arial" w:eastAsia="Times New Roman" w:hAnsi="Arial" w:cs="Arial"/>
          <w:sz w:val="24"/>
          <w:szCs w:val="24"/>
          <w:lang w:val="en-GB"/>
        </w:rPr>
        <w:t>.</w:t>
      </w:r>
    </w:p>
    <w:p w14:paraId="531AB368" w14:textId="45EBF3FB" w:rsidR="00D7420F" w:rsidRPr="00D7420F" w:rsidRDefault="00D7420F" w:rsidP="006A0E78">
      <w:pPr>
        <w:spacing w:after="0" w:line="480" w:lineRule="auto"/>
        <w:rPr>
          <w:rFonts w:ascii="Arial" w:eastAsia="Times New Roman" w:hAnsi="Arial" w:cs="Arial"/>
          <w:sz w:val="24"/>
          <w:szCs w:val="24"/>
          <w:lang w:val="en-GB"/>
        </w:rPr>
      </w:pPr>
      <w:r w:rsidRPr="00D7420F">
        <w:rPr>
          <w:rFonts w:ascii="Arial" w:hAnsi="Arial" w:cs="Arial"/>
          <w:sz w:val="24"/>
          <w:szCs w:val="24"/>
          <w:lang w:val="en-US"/>
        </w:rPr>
        <w:t xml:space="preserve">Fair, L. (2001) </w:t>
      </w:r>
      <w:r w:rsidRPr="00D7420F">
        <w:rPr>
          <w:rFonts w:ascii="Arial" w:hAnsi="Arial" w:cs="Arial"/>
          <w:i/>
          <w:iCs/>
          <w:sz w:val="24"/>
          <w:szCs w:val="24"/>
          <w:lang w:val="en-US"/>
        </w:rPr>
        <w:t>Pastimes and Politics: Culture, Community, and Identity in Post-Abolition Urban Zanzibar, 1890-1945</w:t>
      </w:r>
      <w:r w:rsidRPr="00D7420F">
        <w:rPr>
          <w:rFonts w:ascii="Arial" w:hAnsi="Arial" w:cs="Arial"/>
          <w:sz w:val="24"/>
          <w:szCs w:val="24"/>
          <w:lang w:val="en-US"/>
        </w:rPr>
        <w:t>. Athens: Ohio Univ. Press.</w:t>
      </w:r>
    </w:p>
    <w:p w14:paraId="21CBE825" w14:textId="682E2757" w:rsidR="00E820D6" w:rsidRPr="002437D1" w:rsidRDefault="00E820D6" w:rsidP="006A0E78">
      <w:pPr>
        <w:spacing w:after="0" w:line="480" w:lineRule="auto"/>
        <w:rPr>
          <w:rFonts w:ascii="Arial" w:eastAsia="Times New Roman" w:hAnsi="Arial" w:cs="Arial"/>
          <w:sz w:val="24"/>
          <w:szCs w:val="24"/>
        </w:rPr>
      </w:pPr>
      <w:r w:rsidRPr="002C549D">
        <w:rPr>
          <w:rFonts w:ascii="Arial" w:eastAsia="Times New Roman" w:hAnsi="Arial" w:cs="Arial"/>
          <w:sz w:val="24"/>
          <w:szCs w:val="24"/>
          <w:lang w:val="en-GB"/>
        </w:rPr>
        <w:lastRenderedPageBreak/>
        <w:t xml:space="preserve">Fanon F. (2008) </w:t>
      </w:r>
      <w:r w:rsidRPr="002C549D">
        <w:rPr>
          <w:rFonts w:ascii="Arial" w:eastAsia="Times New Roman" w:hAnsi="Arial" w:cs="Arial"/>
          <w:i/>
          <w:iCs/>
          <w:sz w:val="24"/>
          <w:szCs w:val="24"/>
          <w:lang w:val="en-GB"/>
        </w:rPr>
        <w:t xml:space="preserve">Black Skin, White Masks. </w:t>
      </w:r>
      <w:r w:rsidRPr="002437D1">
        <w:rPr>
          <w:rFonts w:ascii="Arial" w:eastAsia="Times New Roman" w:hAnsi="Arial" w:cs="Arial"/>
          <w:sz w:val="24"/>
          <w:szCs w:val="24"/>
        </w:rPr>
        <w:t>New York: Grove Press</w:t>
      </w:r>
      <w:r w:rsidR="005079D4" w:rsidRPr="002437D1">
        <w:rPr>
          <w:rFonts w:ascii="Arial" w:eastAsia="Times New Roman" w:hAnsi="Arial" w:cs="Arial"/>
          <w:sz w:val="24"/>
          <w:szCs w:val="24"/>
        </w:rPr>
        <w:t>.</w:t>
      </w:r>
    </w:p>
    <w:p w14:paraId="66CCE7A5" w14:textId="42B342BA" w:rsidR="00D7420F" w:rsidRPr="00225663" w:rsidRDefault="00D7420F" w:rsidP="006A0E78">
      <w:pPr>
        <w:spacing w:after="0" w:line="480" w:lineRule="auto"/>
        <w:rPr>
          <w:rFonts w:ascii="Arial" w:eastAsia="Times New Roman" w:hAnsi="Arial" w:cs="Arial"/>
          <w:sz w:val="24"/>
          <w:szCs w:val="24"/>
        </w:rPr>
      </w:pPr>
      <w:proofErr w:type="spellStart"/>
      <w:r w:rsidRPr="00D7420F">
        <w:rPr>
          <w:rFonts w:ascii="Arial" w:hAnsi="Arial" w:cs="Arial"/>
          <w:sz w:val="24"/>
          <w:szCs w:val="24"/>
          <w:lang w:val="en-US"/>
        </w:rPr>
        <w:t>Freitag</w:t>
      </w:r>
      <w:proofErr w:type="spellEnd"/>
      <w:r w:rsidRPr="00D7420F">
        <w:rPr>
          <w:rFonts w:ascii="Arial" w:hAnsi="Arial" w:cs="Arial"/>
          <w:sz w:val="24"/>
          <w:szCs w:val="24"/>
          <w:lang w:val="en-US"/>
        </w:rPr>
        <w:t xml:space="preserve">, U. and </w:t>
      </w:r>
      <w:proofErr w:type="spellStart"/>
      <w:r w:rsidRPr="00D7420F">
        <w:rPr>
          <w:rFonts w:ascii="Arial" w:hAnsi="Arial" w:cs="Arial"/>
          <w:sz w:val="24"/>
          <w:szCs w:val="24"/>
          <w:lang w:val="en-US"/>
        </w:rPr>
        <w:t>Oppen</w:t>
      </w:r>
      <w:proofErr w:type="spellEnd"/>
      <w:r w:rsidRPr="00D7420F">
        <w:rPr>
          <w:rFonts w:ascii="Arial" w:hAnsi="Arial" w:cs="Arial"/>
          <w:sz w:val="24"/>
          <w:szCs w:val="24"/>
          <w:lang w:val="en-US"/>
        </w:rPr>
        <w:t>, A. von (</w:t>
      </w:r>
      <w:proofErr w:type="spellStart"/>
      <w:proofErr w:type="gramStart"/>
      <w:r w:rsidRPr="00D7420F">
        <w:rPr>
          <w:rFonts w:ascii="Arial" w:hAnsi="Arial" w:cs="Arial"/>
          <w:sz w:val="24"/>
          <w:szCs w:val="24"/>
          <w:lang w:val="en-US"/>
        </w:rPr>
        <w:t>eds</w:t>
      </w:r>
      <w:proofErr w:type="spellEnd"/>
      <w:proofErr w:type="gramEnd"/>
      <w:r w:rsidRPr="00D7420F">
        <w:rPr>
          <w:rFonts w:ascii="Arial" w:hAnsi="Arial" w:cs="Arial"/>
          <w:sz w:val="24"/>
          <w:szCs w:val="24"/>
          <w:lang w:val="en-US"/>
        </w:rPr>
        <w:t xml:space="preserve">) (2010) </w:t>
      </w:r>
      <w:proofErr w:type="spellStart"/>
      <w:r w:rsidRPr="00D7420F">
        <w:rPr>
          <w:rFonts w:ascii="Arial" w:hAnsi="Arial" w:cs="Arial"/>
          <w:i/>
          <w:iCs/>
          <w:sz w:val="24"/>
          <w:szCs w:val="24"/>
          <w:lang w:val="en-US"/>
        </w:rPr>
        <w:t>Translocality</w:t>
      </w:r>
      <w:proofErr w:type="spellEnd"/>
      <w:r w:rsidRPr="00D7420F">
        <w:rPr>
          <w:rFonts w:ascii="Arial" w:hAnsi="Arial" w:cs="Arial"/>
          <w:i/>
          <w:iCs/>
          <w:sz w:val="24"/>
          <w:szCs w:val="24"/>
          <w:lang w:val="en-US"/>
        </w:rPr>
        <w:t xml:space="preserve">. </w:t>
      </w:r>
      <w:proofErr w:type="gramStart"/>
      <w:r w:rsidRPr="00D7420F">
        <w:rPr>
          <w:rFonts w:ascii="Arial" w:hAnsi="Arial" w:cs="Arial"/>
          <w:i/>
          <w:iCs/>
          <w:sz w:val="24"/>
          <w:szCs w:val="24"/>
          <w:lang w:val="en-US"/>
        </w:rPr>
        <w:t xml:space="preserve">The Study of </w:t>
      </w:r>
      <w:proofErr w:type="spellStart"/>
      <w:r w:rsidRPr="00D7420F">
        <w:rPr>
          <w:rFonts w:ascii="Arial" w:hAnsi="Arial" w:cs="Arial"/>
          <w:i/>
          <w:iCs/>
          <w:sz w:val="24"/>
          <w:szCs w:val="24"/>
          <w:lang w:val="en-US"/>
        </w:rPr>
        <w:t>Globalising</w:t>
      </w:r>
      <w:proofErr w:type="spellEnd"/>
      <w:r w:rsidRPr="00D7420F">
        <w:rPr>
          <w:rFonts w:ascii="Arial" w:hAnsi="Arial" w:cs="Arial"/>
          <w:i/>
          <w:iCs/>
          <w:sz w:val="24"/>
          <w:szCs w:val="24"/>
          <w:lang w:val="en-US"/>
        </w:rPr>
        <w:t xml:space="preserve"> Processes from a Southern Perspective</w:t>
      </w:r>
      <w:r w:rsidRPr="00D7420F">
        <w:rPr>
          <w:rFonts w:ascii="Arial" w:hAnsi="Arial" w:cs="Arial"/>
          <w:sz w:val="24"/>
          <w:szCs w:val="24"/>
          <w:lang w:val="en-US"/>
        </w:rPr>
        <w:t>.</w:t>
      </w:r>
      <w:proofErr w:type="gramEnd"/>
      <w:r w:rsidRPr="00D7420F">
        <w:rPr>
          <w:rFonts w:ascii="Arial" w:hAnsi="Arial" w:cs="Arial"/>
          <w:sz w:val="24"/>
          <w:szCs w:val="24"/>
          <w:lang w:val="en-US"/>
        </w:rPr>
        <w:t xml:space="preserve"> </w:t>
      </w:r>
      <w:r w:rsidRPr="00225663">
        <w:rPr>
          <w:rFonts w:ascii="Arial" w:hAnsi="Arial" w:cs="Arial"/>
          <w:sz w:val="24"/>
          <w:szCs w:val="24"/>
        </w:rPr>
        <w:t>Leiden: Brill.</w:t>
      </w:r>
    </w:p>
    <w:p w14:paraId="7A068BCD" w14:textId="24A39D89" w:rsidR="005079D4" w:rsidRPr="005079D4" w:rsidRDefault="005079D4" w:rsidP="006A0E78">
      <w:pPr>
        <w:spacing w:after="0" w:line="480" w:lineRule="auto"/>
        <w:rPr>
          <w:rFonts w:ascii="Arial" w:eastAsia="Times New Roman" w:hAnsi="Arial" w:cs="Arial"/>
          <w:sz w:val="24"/>
          <w:szCs w:val="24"/>
        </w:rPr>
      </w:pPr>
      <w:r w:rsidRPr="005079D4">
        <w:rPr>
          <w:rFonts w:ascii="Arial" w:eastAsia="Times New Roman" w:hAnsi="Arial" w:cs="Arial"/>
          <w:sz w:val="24"/>
          <w:szCs w:val="24"/>
        </w:rPr>
        <w:t xml:space="preserve">Friedrichs, J. </w:t>
      </w:r>
      <w:proofErr w:type="spellStart"/>
      <w:r w:rsidRPr="005079D4">
        <w:rPr>
          <w:rFonts w:ascii="Arial" w:eastAsia="Times New Roman" w:hAnsi="Arial" w:cs="Arial"/>
          <w:sz w:val="24"/>
          <w:szCs w:val="24"/>
        </w:rPr>
        <w:t>and</w:t>
      </w:r>
      <w:proofErr w:type="spellEnd"/>
      <w:r w:rsidRPr="005079D4">
        <w:rPr>
          <w:rFonts w:ascii="Arial" w:eastAsia="Times New Roman" w:hAnsi="Arial" w:cs="Arial"/>
          <w:sz w:val="24"/>
          <w:szCs w:val="24"/>
        </w:rPr>
        <w:t xml:space="preserve"> Jana, K. (2018) ‘</w:t>
      </w:r>
      <w:r>
        <w:rPr>
          <w:rFonts w:ascii="Arial" w:eastAsia="Times New Roman" w:hAnsi="Arial" w:cs="Arial"/>
          <w:sz w:val="24"/>
          <w:szCs w:val="24"/>
        </w:rPr>
        <w:t>“</w:t>
      </w:r>
      <w:r w:rsidRPr="005079D4">
        <w:rPr>
          <w:rFonts w:ascii="Arial" w:hAnsi="Arial" w:cs="Arial"/>
          <w:sz w:val="24"/>
          <w:szCs w:val="24"/>
        </w:rPr>
        <w:t xml:space="preserve">Dass die Akademie Themen aufgreift und dann den </w:t>
      </w:r>
      <w:r>
        <w:rPr>
          <w:rFonts w:ascii="Arial" w:hAnsi="Arial" w:cs="Arial"/>
          <w:sz w:val="24"/>
          <w:szCs w:val="24"/>
        </w:rPr>
        <w:t>Aktivismus links liegen lässt …“</w:t>
      </w:r>
      <w:r w:rsidRPr="005079D4">
        <w:rPr>
          <w:rFonts w:ascii="Arial" w:eastAsia="Times New Roman" w:hAnsi="Arial" w:cs="Arial"/>
          <w:sz w:val="24"/>
          <w:szCs w:val="24"/>
        </w:rPr>
        <w:t>’</w:t>
      </w:r>
      <w:r w:rsidRPr="005079D4">
        <w:rPr>
          <w:rFonts w:ascii="Arial" w:hAnsi="Arial" w:cs="Arial"/>
          <w:sz w:val="24"/>
          <w:szCs w:val="24"/>
        </w:rPr>
        <w:t xml:space="preserve"> Gespräch mit Manuela Bauche von Kolonialismus im Kasten? und Christian Kopp von Berlin Postkolonial</w:t>
      </w:r>
      <w:r>
        <w:rPr>
          <w:rFonts w:ascii="Arial" w:hAnsi="Arial" w:cs="Arial"/>
          <w:sz w:val="24"/>
          <w:szCs w:val="24"/>
        </w:rPr>
        <w:t>, Werkstatt Geschichte 75, 71-81.</w:t>
      </w:r>
    </w:p>
    <w:p w14:paraId="26959C80" w14:textId="0F5CC839" w:rsidR="00E820D6" w:rsidRDefault="00E820D6" w:rsidP="006A0E78">
      <w:pPr>
        <w:spacing w:after="0" w:line="480" w:lineRule="auto"/>
        <w:rPr>
          <w:rFonts w:ascii="Arial" w:eastAsia="Times New Roman" w:hAnsi="Arial" w:cs="Arial"/>
          <w:sz w:val="24"/>
          <w:szCs w:val="24"/>
          <w:lang w:val="en-GB"/>
        </w:rPr>
      </w:pPr>
      <w:proofErr w:type="spellStart"/>
      <w:r w:rsidRPr="002C549D">
        <w:rPr>
          <w:rFonts w:ascii="Arial" w:eastAsia="Times New Roman" w:hAnsi="Arial" w:cs="Arial"/>
          <w:sz w:val="24"/>
          <w:szCs w:val="24"/>
          <w:lang w:val="en-GB"/>
        </w:rPr>
        <w:t>Gell</w:t>
      </w:r>
      <w:proofErr w:type="spellEnd"/>
      <w:r w:rsidRPr="002C549D">
        <w:rPr>
          <w:rFonts w:ascii="Arial" w:eastAsia="Times New Roman" w:hAnsi="Arial" w:cs="Arial"/>
          <w:sz w:val="24"/>
          <w:szCs w:val="24"/>
          <w:lang w:val="en-GB"/>
        </w:rPr>
        <w:t xml:space="preserve"> A. (1998) </w:t>
      </w:r>
      <w:r w:rsidRPr="002C549D">
        <w:rPr>
          <w:rFonts w:ascii="Arial" w:eastAsia="Times New Roman" w:hAnsi="Arial" w:cs="Arial"/>
          <w:i/>
          <w:iCs/>
          <w:sz w:val="24"/>
          <w:szCs w:val="24"/>
          <w:lang w:val="en-GB"/>
        </w:rPr>
        <w:t>Art and Agency:</w:t>
      </w:r>
      <w:r w:rsidRPr="002C549D">
        <w:rPr>
          <w:rFonts w:ascii="Arial" w:eastAsia="Times New Roman" w:hAnsi="Arial" w:cs="Arial"/>
          <w:sz w:val="24"/>
          <w:szCs w:val="24"/>
          <w:lang w:val="en-GB"/>
        </w:rPr>
        <w:t xml:space="preserve"> </w:t>
      </w:r>
      <w:r w:rsidRPr="002C549D">
        <w:rPr>
          <w:rFonts w:ascii="Arial" w:eastAsia="Times New Roman" w:hAnsi="Arial" w:cs="Arial"/>
          <w:i/>
          <w:iCs/>
          <w:sz w:val="24"/>
          <w:szCs w:val="24"/>
          <w:lang w:val="en-GB"/>
        </w:rPr>
        <w:t xml:space="preserve">An Anthropological Theory. </w:t>
      </w:r>
      <w:r w:rsidRPr="002C549D">
        <w:rPr>
          <w:rFonts w:ascii="Arial" w:eastAsia="Times New Roman" w:hAnsi="Arial" w:cs="Arial"/>
          <w:sz w:val="24"/>
          <w:szCs w:val="24"/>
          <w:lang w:val="en-GB"/>
        </w:rPr>
        <w:t>Oxford: Clarendon Press</w:t>
      </w:r>
      <w:r w:rsidR="00C52048">
        <w:rPr>
          <w:rFonts w:ascii="Arial" w:eastAsia="Times New Roman" w:hAnsi="Arial" w:cs="Arial"/>
          <w:sz w:val="24"/>
          <w:szCs w:val="24"/>
          <w:lang w:val="en-GB"/>
        </w:rPr>
        <w:t>.</w:t>
      </w:r>
    </w:p>
    <w:p w14:paraId="7579DAA4" w14:textId="6E1CD94D" w:rsidR="00C52048" w:rsidRPr="00CC243A" w:rsidRDefault="00C52048" w:rsidP="00C52048">
      <w:pPr>
        <w:spacing w:after="0" w:line="480" w:lineRule="auto"/>
        <w:jc w:val="both"/>
        <w:rPr>
          <w:rFonts w:ascii="Arial" w:hAnsi="Arial" w:cs="Arial"/>
          <w:sz w:val="24"/>
          <w:szCs w:val="24"/>
          <w:lang w:val="en-GB"/>
        </w:rPr>
      </w:pPr>
      <w:proofErr w:type="gramStart"/>
      <w:r w:rsidRPr="00C661FF">
        <w:rPr>
          <w:rFonts w:ascii="Arial" w:hAnsi="Arial" w:cs="Arial"/>
          <w:sz w:val="24"/>
          <w:szCs w:val="24"/>
          <w:lang w:val="en-GB"/>
        </w:rPr>
        <w:t xml:space="preserve">German Museum Association (2019) </w:t>
      </w:r>
      <w:r w:rsidRPr="00C661FF">
        <w:rPr>
          <w:rFonts w:ascii="Arial" w:hAnsi="Arial" w:cs="Arial"/>
          <w:i/>
          <w:sz w:val="24"/>
          <w:szCs w:val="24"/>
          <w:lang w:val="en-GB"/>
        </w:rPr>
        <w:t>Guidelines for German Museums.</w:t>
      </w:r>
      <w:proofErr w:type="gramEnd"/>
      <w:r w:rsidRPr="00C661FF">
        <w:rPr>
          <w:rFonts w:ascii="Arial" w:hAnsi="Arial" w:cs="Arial"/>
          <w:i/>
          <w:sz w:val="24"/>
          <w:szCs w:val="24"/>
          <w:lang w:val="en-GB"/>
        </w:rPr>
        <w:t xml:space="preserve"> </w:t>
      </w:r>
      <w:proofErr w:type="gramStart"/>
      <w:r w:rsidRPr="00C661FF">
        <w:rPr>
          <w:rFonts w:ascii="Arial" w:hAnsi="Arial" w:cs="Arial"/>
          <w:i/>
          <w:sz w:val="24"/>
          <w:szCs w:val="24"/>
          <w:lang w:val="en-GB"/>
        </w:rPr>
        <w:t xml:space="preserve">Care of </w:t>
      </w:r>
      <w:r w:rsidRPr="00CC243A">
        <w:rPr>
          <w:rFonts w:ascii="Arial" w:hAnsi="Arial" w:cs="Arial"/>
          <w:i/>
          <w:sz w:val="24"/>
          <w:szCs w:val="24"/>
          <w:lang w:val="en-GB"/>
        </w:rPr>
        <w:t>the Collections from Colonial Contexts</w:t>
      </w:r>
      <w:r w:rsidRPr="00CC243A">
        <w:rPr>
          <w:rFonts w:ascii="Arial" w:hAnsi="Arial" w:cs="Arial"/>
          <w:sz w:val="24"/>
          <w:szCs w:val="24"/>
          <w:lang w:val="en-GB"/>
        </w:rPr>
        <w:t>, Berlin.</w:t>
      </w:r>
      <w:proofErr w:type="gramEnd"/>
      <w:r w:rsidRPr="00CC243A">
        <w:rPr>
          <w:rFonts w:ascii="Arial" w:hAnsi="Arial" w:cs="Arial"/>
          <w:sz w:val="24"/>
          <w:szCs w:val="24"/>
          <w:lang w:val="en-GB"/>
        </w:rPr>
        <w:t xml:space="preserve"> </w:t>
      </w:r>
    </w:p>
    <w:p w14:paraId="6FE1D9C0" w14:textId="194D57B5" w:rsidR="005C6165" w:rsidRPr="00CC243A" w:rsidRDefault="005C6165" w:rsidP="00C52048">
      <w:pPr>
        <w:spacing w:after="0" w:line="480" w:lineRule="auto"/>
        <w:rPr>
          <w:rFonts w:ascii="Arial" w:eastAsia="Times New Roman" w:hAnsi="Arial" w:cs="Arial"/>
          <w:sz w:val="24"/>
          <w:szCs w:val="24"/>
          <w:lang w:val="en-GB"/>
        </w:rPr>
      </w:pPr>
      <w:r w:rsidRPr="00CC243A">
        <w:rPr>
          <w:rFonts w:ascii="Arial" w:eastAsia="Times New Roman" w:hAnsi="Arial" w:cs="Arial"/>
          <w:sz w:val="24"/>
          <w:szCs w:val="24"/>
          <w:lang w:val="en-GB"/>
        </w:rPr>
        <w:t>Glassman J.</w:t>
      </w:r>
      <w:r w:rsidR="00CC243A" w:rsidRPr="00CC243A">
        <w:rPr>
          <w:rFonts w:ascii="Arial" w:hAnsi="Arial" w:cs="Arial"/>
          <w:sz w:val="24"/>
          <w:szCs w:val="24"/>
          <w:lang w:val="en-US"/>
        </w:rPr>
        <w:t xml:space="preserve"> (1991) ‘The Bondsman’s New Cloths: The Contradictory Conscious-ness of Slave Resistance on the Swahili Coast’, </w:t>
      </w:r>
      <w:r w:rsidR="00CC243A" w:rsidRPr="00CC243A">
        <w:rPr>
          <w:rFonts w:ascii="Arial" w:hAnsi="Arial" w:cs="Arial"/>
          <w:i/>
          <w:iCs/>
          <w:sz w:val="24"/>
          <w:szCs w:val="24"/>
          <w:lang w:val="en-US"/>
        </w:rPr>
        <w:t xml:space="preserve">Journal of African History </w:t>
      </w:r>
      <w:r w:rsidR="00CC243A" w:rsidRPr="00CC243A">
        <w:rPr>
          <w:rFonts w:ascii="Arial" w:hAnsi="Arial" w:cs="Arial"/>
          <w:sz w:val="24"/>
          <w:szCs w:val="24"/>
          <w:lang w:val="en-US"/>
        </w:rPr>
        <w:t>32 277–312.</w:t>
      </w:r>
    </w:p>
    <w:p w14:paraId="54A191CC" w14:textId="77777777" w:rsidR="00E820D6" w:rsidRPr="002C549D" w:rsidRDefault="00E820D6" w:rsidP="00C52048">
      <w:pPr>
        <w:spacing w:after="0" w:line="480" w:lineRule="auto"/>
        <w:rPr>
          <w:rFonts w:ascii="Arial" w:eastAsia="Times New Roman" w:hAnsi="Arial" w:cs="Arial"/>
          <w:sz w:val="24"/>
          <w:szCs w:val="24"/>
          <w:lang w:val="en-GB"/>
        </w:rPr>
      </w:pPr>
      <w:r w:rsidRPr="002C549D">
        <w:rPr>
          <w:rFonts w:ascii="Arial" w:eastAsia="Times New Roman" w:hAnsi="Arial" w:cs="Arial"/>
          <w:sz w:val="24"/>
          <w:szCs w:val="24"/>
          <w:lang w:val="en-GB"/>
        </w:rPr>
        <w:t xml:space="preserve">Glassman J. (1995) </w:t>
      </w:r>
      <w:r w:rsidRPr="002C549D">
        <w:rPr>
          <w:rFonts w:ascii="Arial" w:eastAsia="Times New Roman" w:hAnsi="Arial" w:cs="Arial"/>
          <w:i/>
          <w:iCs/>
          <w:sz w:val="24"/>
          <w:szCs w:val="24"/>
          <w:lang w:val="en-GB"/>
        </w:rPr>
        <w:t>Feasts and Riot:</w:t>
      </w:r>
      <w:r w:rsidRPr="002C549D">
        <w:rPr>
          <w:rFonts w:ascii="Arial" w:eastAsia="Times New Roman" w:hAnsi="Arial" w:cs="Arial"/>
          <w:sz w:val="24"/>
          <w:szCs w:val="24"/>
          <w:lang w:val="en-GB"/>
        </w:rPr>
        <w:t xml:space="preserve"> </w:t>
      </w:r>
      <w:r w:rsidRPr="002C549D">
        <w:rPr>
          <w:rFonts w:ascii="Arial" w:eastAsia="Times New Roman" w:hAnsi="Arial" w:cs="Arial"/>
          <w:i/>
          <w:iCs/>
          <w:sz w:val="24"/>
          <w:szCs w:val="24"/>
          <w:lang w:val="en-GB"/>
        </w:rPr>
        <w:t xml:space="preserve">Revelry, Rebellion, and Popular Consciousness on the Swahili Coast, 1856-1888. </w:t>
      </w:r>
      <w:r w:rsidRPr="002C549D">
        <w:rPr>
          <w:rFonts w:ascii="Arial" w:eastAsia="Times New Roman" w:hAnsi="Arial" w:cs="Arial"/>
          <w:sz w:val="24"/>
          <w:szCs w:val="24"/>
          <w:lang w:val="en-GB"/>
        </w:rPr>
        <w:t>Portsmouth: Heinemann</w:t>
      </w:r>
    </w:p>
    <w:p w14:paraId="55631AE5" w14:textId="6B44B7A0" w:rsidR="00E820D6" w:rsidRPr="002C549D" w:rsidRDefault="00E820D6" w:rsidP="006A0E78">
      <w:pPr>
        <w:spacing w:after="0" w:line="480" w:lineRule="auto"/>
        <w:rPr>
          <w:rFonts w:ascii="Arial" w:eastAsia="Times New Roman" w:hAnsi="Arial" w:cs="Arial"/>
          <w:sz w:val="24"/>
          <w:szCs w:val="24"/>
          <w:lang w:val="en-GB"/>
        </w:rPr>
      </w:pPr>
      <w:r w:rsidRPr="002C549D">
        <w:rPr>
          <w:rFonts w:ascii="Arial" w:eastAsia="Times New Roman" w:hAnsi="Arial" w:cs="Arial"/>
          <w:sz w:val="24"/>
          <w:szCs w:val="24"/>
          <w:lang w:val="en-GB"/>
        </w:rPr>
        <w:t>Hall S. (1992) ‘The West and the Rest:</w:t>
      </w:r>
      <w:r w:rsidR="00DC1C4A">
        <w:rPr>
          <w:rFonts w:ascii="Arial" w:eastAsia="Times New Roman" w:hAnsi="Arial" w:cs="Arial"/>
          <w:sz w:val="24"/>
          <w:szCs w:val="24"/>
          <w:lang w:val="en-GB"/>
        </w:rPr>
        <w:t xml:space="preserve"> </w:t>
      </w:r>
      <w:r w:rsidRPr="002C549D">
        <w:rPr>
          <w:rFonts w:ascii="Arial" w:eastAsia="Times New Roman" w:hAnsi="Arial" w:cs="Arial"/>
          <w:sz w:val="24"/>
          <w:szCs w:val="24"/>
          <w:lang w:val="en-GB"/>
        </w:rPr>
        <w:t xml:space="preserve">discourse and power’, in Hall, S. and </w:t>
      </w:r>
      <w:proofErr w:type="spellStart"/>
      <w:r w:rsidRPr="002C549D">
        <w:rPr>
          <w:rFonts w:ascii="Arial" w:eastAsia="Times New Roman" w:hAnsi="Arial" w:cs="Arial"/>
          <w:sz w:val="24"/>
          <w:szCs w:val="24"/>
          <w:lang w:val="en-GB"/>
        </w:rPr>
        <w:t>Gieben</w:t>
      </w:r>
      <w:proofErr w:type="spellEnd"/>
      <w:r w:rsidRPr="002C549D">
        <w:rPr>
          <w:rFonts w:ascii="Arial" w:eastAsia="Times New Roman" w:hAnsi="Arial" w:cs="Arial"/>
          <w:sz w:val="24"/>
          <w:szCs w:val="24"/>
          <w:lang w:val="en-GB"/>
        </w:rPr>
        <w:t>, B.</w:t>
      </w:r>
      <w:r w:rsidRPr="002C549D">
        <w:rPr>
          <w:rFonts w:ascii="Arial" w:eastAsia="Times New Roman" w:hAnsi="Arial" w:cs="Arial"/>
          <w:i/>
          <w:iCs/>
          <w:sz w:val="24"/>
          <w:szCs w:val="24"/>
          <w:lang w:val="en-GB"/>
        </w:rPr>
        <w:t xml:space="preserve"> Formations of modernity</w:t>
      </w:r>
      <w:r w:rsidRPr="002C549D">
        <w:rPr>
          <w:rFonts w:ascii="Arial" w:eastAsia="Times New Roman" w:hAnsi="Arial" w:cs="Arial"/>
          <w:sz w:val="24"/>
          <w:szCs w:val="24"/>
          <w:lang w:val="en-GB"/>
        </w:rPr>
        <w:t>, pp. 276–331, Oxford: Polity in association with Open University</w:t>
      </w:r>
    </w:p>
    <w:p w14:paraId="560BB096" w14:textId="77777777" w:rsidR="00E820D6" w:rsidRPr="002C549D" w:rsidRDefault="00E820D6" w:rsidP="006A0E78">
      <w:pPr>
        <w:spacing w:after="0" w:line="480" w:lineRule="auto"/>
        <w:rPr>
          <w:rFonts w:ascii="Arial" w:eastAsia="Times New Roman" w:hAnsi="Arial" w:cs="Arial"/>
          <w:sz w:val="24"/>
          <w:szCs w:val="24"/>
          <w:lang w:val="en-GB"/>
        </w:rPr>
      </w:pPr>
      <w:proofErr w:type="spellStart"/>
      <w:r w:rsidRPr="002C549D">
        <w:rPr>
          <w:rFonts w:ascii="Arial" w:eastAsia="Times New Roman" w:hAnsi="Arial" w:cs="Arial"/>
          <w:sz w:val="24"/>
          <w:szCs w:val="24"/>
          <w:lang w:val="en-GB"/>
        </w:rPr>
        <w:t>Henare</w:t>
      </w:r>
      <w:proofErr w:type="spellEnd"/>
      <w:r w:rsidRPr="002C549D">
        <w:rPr>
          <w:rFonts w:ascii="Arial" w:eastAsia="Times New Roman" w:hAnsi="Arial" w:cs="Arial"/>
          <w:sz w:val="24"/>
          <w:szCs w:val="24"/>
          <w:lang w:val="en-GB"/>
        </w:rPr>
        <w:t xml:space="preserve"> A.J.M., </w:t>
      </w:r>
      <w:proofErr w:type="spellStart"/>
      <w:r w:rsidRPr="002C549D">
        <w:rPr>
          <w:rFonts w:ascii="Arial" w:eastAsia="Times New Roman" w:hAnsi="Arial" w:cs="Arial"/>
          <w:sz w:val="24"/>
          <w:szCs w:val="24"/>
          <w:lang w:val="en-GB"/>
        </w:rPr>
        <w:t>Holbraad</w:t>
      </w:r>
      <w:proofErr w:type="spellEnd"/>
      <w:r w:rsidRPr="002C549D">
        <w:rPr>
          <w:rFonts w:ascii="Arial" w:eastAsia="Times New Roman" w:hAnsi="Arial" w:cs="Arial"/>
          <w:sz w:val="24"/>
          <w:szCs w:val="24"/>
          <w:lang w:val="en-GB"/>
        </w:rPr>
        <w:t xml:space="preserve">, M. and </w:t>
      </w:r>
      <w:proofErr w:type="spellStart"/>
      <w:r w:rsidRPr="002C549D">
        <w:rPr>
          <w:rFonts w:ascii="Arial" w:eastAsia="Times New Roman" w:hAnsi="Arial" w:cs="Arial"/>
          <w:sz w:val="24"/>
          <w:szCs w:val="24"/>
          <w:lang w:val="en-GB"/>
        </w:rPr>
        <w:t>Wastell</w:t>
      </w:r>
      <w:proofErr w:type="spellEnd"/>
      <w:r w:rsidRPr="002C549D">
        <w:rPr>
          <w:rFonts w:ascii="Arial" w:eastAsia="Times New Roman" w:hAnsi="Arial" w:cs="Arial"/>
          <w:sz w:val="24"/>
          <w:szCs w:val="24"/>
          <w:lang w:val="en-GB"/>
        </w:rPr>
        <w:t>, S. (</w:t>
      </w:r>
      <w:proofErr w:type="spellStart"/>
      <w:r w:rsidRPr="002C549D">
        <w:rPr>
          <w:rFonts w:ascii="Arial" w:eastAsia="Times New Roman" w:hAnsi="Arial" w:cs="Arial"/>
          <w:sz w:val="24"/>
          <w:szCs w:val="24"/>
          <w:lang w:val="en-GB"/>
        </w:rPr>
        <w:t>eds</w:t>
      </w:r>
      <w:proofErr w:type="spellEnd"/>
      <w:r w:rsidRPr="002C549D">
        <w:rPr>
          <w:rFonts w:ascii="Arial" w:eastAsia="Times New Roman" w:hAnsi="Arial" w:cs="Arial"/>
          <w:sz w:val="24"/>
          <w:szCs w:val="24"/>
          <w:lang w:val="en-GB"/>
        </w:rPr>
        <w:t xml:space="preserve">) (2007) </w:t>
      </w:r>
      <w:r w:rsidRPr="002C549D">
        <w:rPr>
          <w:rFonts w:ascii="Arial" w:eastAsia="Times New Roman" w:hAnsi="Arial" w:cs="Arial"/>
          <w:i/>
          <w:iCs/>
          <w:sz w:val="24"/>
          <w:szCs w:val="24"/>
          <w:lang w:val="en-GB"/>
        </w:rPr>
        <w:t>Thinking through Things:</w:t>
      </w:r>
      <w:r w:rsidRPr="002C549D">
        <w:rPr>
          <w:rFonts w:ascii="Arial" w:eastAsia="Times New Roman" w:hAnsi="Arial" w:cs="Arial"/>
          <w:sz w:val="24"/>
          <w:szCs w:val="24"/>
          <w:lang w:val="en-GB"/>
        </w:rPr>
        <w:t xml:space="preserve"> </w:t>
      </w:r>
      <w:r w:rsidRPr="002C549D">
        <w:rPr>
          <w:rFonts w:ascii="Arial" w:eastAsia="Times New Roman" w:hAnsi="Arial" w:cs="Arial"/>
          <w:i/>
          <w:iCs/>
          <w:sz w:val="24"/>
          <w:szCs w:val="24"/>
          <w:lang w:val="en-GB"/>
        </w:rPr>
        <w:t xml:space="preserve">Theorising Artefacts Ethnographically. </w:t>
      </w:r>
      <w:r w:rsidRPr="002C549D">
        <w:rPr>
          <w:rFonts w:ascii="Arial" w:eastAsia="Times New Roman" w:hAnsi="Arial" w:cs="Arial"/>
          <w:sz w:val="24"/>
          <w:szCs w:val="24"/>
          <w:lang w:val="en-GB"/>
        </w:rPr>
        <w:t>London: Routledge</w:t>
      </w:r>
    </w:p>
    <w:p w14:paraId="62A6E9F6" w14:textId="3C17E121" w:rsidR="005C6165" w:rsidRPr="00181D85" w:rsidRDefault="005C6165" w:rsidP="005C6165">
      <w:pPr>
        <w:spacing w:after="0" w:line="480" w:lineRule="auto"/>
        <w:rPr>
          <w:rFonts w:ascii="Arial" w:eastAsia="Times New Roman" w:hAnsi="Arial" w:cs="Arial"/>
          <w:sz w:val="24"/>
          <w:szCs w:val="24"/>
          <w:lang w:val="en-US"/>
        </w:rPr>
      </w:pPr>
      <w:proofErr w:type="spellStart"/>
      <w:proofErr w:type="gramStart"/>
      <w:r w:rsidRPr="00271D9C">
        <w:rPr>
          <w:rFonts w:ascii="Arial" w:eastAsia="Times New Roman" w:hAnsi="Arial" w:cs="Arial"/>
          <w:sz w:val="24"/>
          <w:szCs w:val="24"/>
          <w:lang w:val="en-US"/>
        </w:rPr>
        <w:t>Iliffe</w:t>
      </w:r>
      <w:proofErr w:type="spellEnd"/>
      <w:r w:rsidRPr="00271D9C">
        <w:rPr>
          <w:rFonts w:ascii="Arial" w:eastAsia="Times New Roman" w:hAnsi="Arial" w:cs="Arial"/>
          <w:sz w:val="24"/>
          <w:szCs w:val="24"/>
          <w:lang w:val="en-US"/>
        </w:rPr>
        <w:t xml:space="preserve">, </w:t>
      </w:r>
      <w:r w:rsidR="00271D9C" w:rsidRPr="00271D9C">
        <w:rPr>
          <w:rFonts w:ascii="Arial" w:eastAsia="Times New Roman" w:hAnsi="Arial" w:cs="Arial"/>
          <w:sz w:val="24"/>
          <w:szCs w:val="24"/>
          <w:lang w:val="en-US"/>
        </w:rPr>
        <w:t xml:space="preserve">J. (1979) </w:t>
      </w:r>
      <w:r w:rsidR="00271D9C" w:rsidRPr="00271D9C">
        <w:rPr>
          <w:rFonts w:ascii="Arial" w:eastAsia="Times New Roman" w:hAnsi="Arial" w:cs="Arial"/>
          <w:i/>
          <w:sz w:val="24"/>
          <w:szCs w:val="24"/>
          <w:lang w:val="en-US"/>
        </w:rPr>
        <w:t>A Modern History of Tanganyika</w:t>
      </w:r>
      <w:r w:rsidR="00271D9C" w:rsidRPr="00271D9C">
        <w:rPr>
          <w:rFonts w:ascii="Arial" w:eastAsia="Times New Roman" w:hAnsi="Arial" w:cs="Arial"/>
          <w:sz w:val="24"/>
          <w:szCs w:val="24"/>
          <w:lang w:val="en-US"/>
        </w:rPr>
        <w:t>.</w:t>
      </w:r>
      <w:proofErr w:type="gramEnd"/>
      <w:r w:rsidR="00271D9C" w:rsidRPr="00271D9C">
        <w:rPr>
          <w:rFonts w:ascii="Arial" w:eastAsia="Times New Roman" w:hAnsi="Arial" w:cs="Arial"/>
          <w:sz w:val="24"/>
          <w:szCs w:val="24"/>
          <w:lang w:val="en-US"/>
        </w:rPr>
        <w:t xml:space="preserve"> </w:t>
      </w:r>
      <w:r w:rsidR="00271D9C" w:rsidRPr="00181D85">
        <w:rPr>
          <w:rFonts w:ascii="Arial" w:eastAsia="Times New Roman" w:hAnsi="Arial" w:cs="Arial"/>
          <w:sz w:val="24"/>
          <w:szCs w:val="24"/>
          <w:lang w:val="en-US"/>
        </w:rPr>
        <w:t>Cambridge: Cambridge University Press</w:t>
      </w:r>
    </w:p>
    <w:p w14:paraId="6659ECA7" w14:textId="1D9CADA5" w:rsidR="005C6165" w:rsidRPr="00A41CD2" w:rsidRDefault="00A41CD2" w:rsidP="005C6165">
      <w:pPr>
        <w:spacing w:after="0" w:line="480" w:lineRule="auto"/>
        <w:rPr>
          <w:rFonts w:ascii="Arial" w:eastAsia="Times New Roman" w:hAnsi="Arial" w:cs="Arial"/>
          <w:sz w:val="24"/>
          <w:szCs w:val="24"/>
          <w:lang w:val="en-US"/>
        </w:rPr>
      </w:pPr>
      <w:r w:rsidRPr="00A41CD2">
        <w:rPr>
          <w:rFonts w:ascii="Arial" w:eastAsia="Times New Roman" w:hAnsi="Arial" w:cs="Arial"/>
          <w:sz w:val="24"/>
          <w:szCs w:val="24"/>
          <w:lang w:val="en-US"/>
        </w:rPr>
        <w:t>Author (</w:t>
      </w:r>
      <w:r w:rsidR="005C6165" w:rsidRPr="00A41CD2">
        <w:rPr>
          <w:rFonts w:ascii="Arial" w:eastAsia="Times New Roman" w:hAnsi="Arial" w:cs="Arial"/>
          <w:sz w:val="24"/>
          <w:szCs w:val="24"/>
          <w:lang w:val="en-US"/>
        </w:rPr>
        <w:t>2005</w:t>
      </w:r>
      <w:r w:rsidRPr="00A41CD2">
        <w:rPr>
          <w:rFonts w:ascii="Arial" w:eastAsia="Times New Roman" w:hAnsi="Arial" w:cs="Arial"/>
          <w:sz w:val="24"/>
          <w:szCs w:val="24"/>
          <w:lang w:val="en-US"/>
        </w:rPr>
        <w:t>)</w:t>
      </w:r>
      <w:r w:rsidR="005C6165" w:rsidRPr="00A41CD2">
        <w:rPr>
          <w:rFonts w:ascii="Arial" w:eastAsia="Times New Roman" w:hAnsi="Arial" w:cs="Arial"/>
          <w:sz w:val="24"/>
          <w:szCs w:val="24"/>
          <w:lang w:val="en-US"/>
        </w:rPr>
        <w:t xml:space="preserve"> </w:t>
      </w:r>
    </w:p>
    <w:p w14:paraId="19824BD4" w14:textId="1979785E" w:rsidR="00E820D6" w:rsidRPr="002C549D" w:rsidRDefault="00A41CD2" w:rsidP="006A0E78">
      <w:pPr>
        <w:spacing w:after="0" w:line="480" w:lineRule="auto"/>
        <w:rPr>
          <w:rFonts w:ascii="Arial" w:eastAsia="Times New Roman" w:hAnsi="Arial" w:cs="Arial"/>
          <w:sz w:val="24"/>
          <w:szCs w:val="24"/>
          <w:lang w:val="en-GB"/>
        </w:rPr>
      </w:pPr>
      <w:r>
        <w:rPr>
          <w:rFonts w:ascii="Arial" w:eastAsia="Times New Roman" w:hAnsi="Arial" w:cs="Arial"/>
          <w:sz w:val="24"/>
          <w:szCs w:val="24"/>
          <w:lang w:val="en-GB"/>
        </w:rPr>
        <w:lastRenderedPageBreak/>
        <w:t xml:space="preserve">Author </w:t>
      </w:r>
      <w:r w:rsidR="00E820D6" w:rsidRPr="002C549D">
        <w:rPr>
          <w:rFonts w:ascii="Arial" w:eastAsia="Times New Roman" w:hAnsi="Arial" w:cs="Arial"/>
          <w:sz w:val="24"/>
          <w:szCs w:val="24"/>
          <w:lang w:val="en-GB"/>
        </w:rPr>
        <w:t xml:space="preserve">(2007) </w:t>
      </w:r>
    </w:p>
    <w:p w14:paraId="36A3B59E" w14:textId="2AE35451" w:rsidR="00E820D6" w:rsidRDefault="00A41CD2" w:rsidP="006A0E78">
      <w:pPr>
        <w:spacing w:after="0" w:line="480" w:lineRule="auto"/>
        <w:rPr>
          <w:rFonts w:ascii="Arial" w:eastAsia="Times New Roman" w:hAnsi="Arial" w:cs="Arial"/>
          <w:sz w:val="24"/>
          <w:szCs w:val="24"/>
          <w:lang w:val="en-GB"/>
        </w:rPr>
      </w:pPr>
      <w:r>
        <w:rPr>
          <w:rFonts w:ascii="Arial" w:eastAsia="Times New Roman" w:hAnsi="Arial" w:cs="Arial"/>
          <w:sz w:val="24"/>
          <w:szCs w:val="24"/>
          <w:lang w:val="en-GB"/>
        </w:rPr>
        <w:t>Author</w:t>
      </w:r>
      <w:r w:rsidR="00E820D6" w:rsidRPr="002C549D">
        <w:rPr>
          <w:rFonts w:ascii="Arial" w:eastAsia="Times New Roman" w:hAnsi="Arial" w:cs="Arial"/>
          <w:sz w:val="24"/>
          <w:szCs w:val="24"/>
          <w:lang w:val="en-GB"/>
        </w:rPr>
        <w:t xml:space="preserve"> (2017) </w:t>
      </w:r>
    </w:p>
    <w:p w14:paraId="2058DF2B" w14:textId="77CC15AD" w:rsidR="00D93704" w:rsidRPr="00181D85" w:rsidRDefault="00A41CD2" w:rsidP="006A0E78">
      <w:pPr>
        <w:spacing w:after="0" w:line="480" w:lineRule="auto"/>
        <w:rPr>
          <w:rFonts w:ascii="Arial" w:hAnsi="Arial" w:cs="Arial"/>
          <w:sz w:val="24"/>
          <w:szCs w:val="24"/>
          <w:lang w:val="en-US"/>
        </w:rPr>
      </w:pPr>
      <w:r w:rsidRPr="00181D85">
        <w:rPr>
          <w:rFonts w:ascii="Arial" w:eastAsia="Times New Roman" w:hAnsi="Arial" w:cs="Arial"/>
          <w:sz w:val="24"/>
          <w:szCs w:val="24"/>
          <w:lang w:val="en-US"/>
        </w:rPr>
        <w:t>Authors</w:t>
      </w:r>
      <w:r w:rsidR="00D93704" w:rsidRPr="00181D85">
        <w:rPr>
          <w:rFonts w:ascii="Arial" w:eastAsia="Times New Roman" w:hAnsi="Arial" w:cs="Arial"/>
          <w:sz w:val="24"/>
          <w:szCs w:val="24"/>
          <w:lang w:val="en-US"/>
        </w:rPr>
        <w:t xml:space="preserve"> </w:t>
      </w:r>
      <w:r w:rsidR="009B108F" w:rsidRPr="00181D85">
        <w:rPr>
          <w:rFonts w:ascii="Arial" w:eastAsia="Times New Roman" w:hAnsi="Arial" w:cs="Arial"/>
          <w:sz w:val="24"/>
          <w:szCs w:val="24"/>
          <w:lang w:val="en-US"/>
        </w:rPr>
        <w:t>(2018a</w:t>
      </w:r>
      <w:r w:rsidR="00D93704" w:rsidRPr="00181D85">
        <w:rPr>
          <w:rFonts w:ascii="Arial" w:eastAsia="Times New Roman" w:hAnsi="Arial" w:cs="Arial"/>
          <w:sz w:val="24"/>
          <w:szCs w:val="24"/>
          <w:lang w:val="en-US"/>
        </w:rPr>
        <w:t xml:space="preserve">) </w:t>
      </w:r>
    </w:p>
    <w:p w14:paraId="4D1ECB5C" w14:textId="6D26DAAF" w:rsidR="00A41CD2" w:rsidRPr="00271D9C" w:rsidRDefault="00A41CD2" w:rsidP="00A41CD2">
      <w:pPr>
        <w:spacing w:after="0" w:line="480" w:lineRule="auto"/>
        <w:rPr>
          <w:rFonts w:ascii="Arial" w:eastAsia="DINNextLTPro-Regular" w:hAnsi="Arial" w:cs="Arial"/>
          <w:sz w:val="24"/>
          <w:szCs w:val="24"/>
          <w:lang w:val="en-US"/>
        </w:rPr>
      </w:pPr>
      <w:r>
        <w:rPr>
          <w:rFonts w:ascii="Arial" w:eastAsia="Times New Roman" w:hAnsi="Arial" w:cs="Arial"/>
          <w:sz w:val="24"/>
          <w:szCs w:val="24"/>
          <w:lang w:val="en-GB"/>
        </w:rPr>
        <w:t xml:space="preserve">Authors </w:t>
      </w:r>
      <w:r w:rsidR="009B108F" w:rsidRPr="009B108F">
        <w:rPr>
          <w:rFonts w:ascii="Arial" w:eastAsia="Times New Roman" w:hAnsi="Arial" w:cs="Arial"/>
          <w:sz w:val="24"/>
          <w:szCs w:val="24"/>
          <w:lang w:val="en-GB"/>
        </w:rPr>
        <w:t>(2018b)</w:t>
      </w:r>
      <w:r w:rsidR="009B108F" w:rsidRPr="009B108F">
        <w:rPr>
          <w:rFonts w:ascii="Arial" w:hAnsi="Arial" w:cs="Arial"/>
          <w:sz w:val="24"/>
          <w:szCs w:val="24"/>
          <w:lang w:val="en-GB"/>
        </w:rPr>
        <w:t xml:space="preserve"> </w:t>
      </w:r>
    </w:p>
    <w:p w14:paraId="004AA607" w14:textId="77777777" w:rsidR="00271D9C" w:rsidRPr="00D7420F" w:rsidRDefault="00CC45FC" w:rsidP="00271D9C">
      <w:pPr>
        <w:autoSpaceDE w:val="0"/>
        <w:autoSpaceDN w:val="0"/>
        <w:adjustRightInd w:val="0"/>
        <w:spacing w:after="0" w:line="480" w:lineRule="auto"/>
        <w:rPr>
          <w:rFonts w:ascii="Arial" w:eastAsia="DINNextLTPro-Regular" w:hAnsi="Arial" w:cs="Arial"/>
          <w:sz w:val="24"/>
          <w:szCs w:val="24"/>
          <w:lang w:val="en-US"/>
        </w:rPr>
      </w:pPr>
      <w:proofErr w:type="gramStart"/>
      <w:r>
        <w:rPr>
          <w:rFonts w:ascii="Arial" w:eastAsia="DINNextLTPro-Regular" w:hAnsi="Arial" w:cs="Arial"/>
          <w:sz w:val="24"/>
          <w:szCs w:val="24"/>
          <w:lang w:val="en-US"/>
        </w:rPr>
        <w:t>Penny, H. G</w:t>
      </w:r>
      <w:r w:rsidR="00BF4040">
        <w:rPr>
          <w:rFonts w:ascii="Arial" w:eastAsia="DINNextLTPro-Regular" w:hAnsi="Arial" w:cs="Arial"/>
          <w:sz w:val="24"/>
          <w:szCs w:val="24"/>
          <w:lang w:val="en-US"/>
        </w:rPr>
        <w:t>.</w:t>
      </w:r>
      <w:r>
        <w:rPr>
          <w:rFonts w:ascii="Arial" w:eastAsia="DINNextLTPro-Regular" w:hAnsi="Arial" w:cs="Arial"/>
          <w:sz w:val="24"/>
          <w:szCs w:val="24"/>
          <w:lang w:val="en-US"/>
        </w:rPr>
        <w:t xml:space="preserve"> (2002)</w:t>
      </w:r>
      <w:r w:rsidRPr="003651A1">
        <w:rPr>
          <w:rFonts w:ascii="Arial" w:eastAsia="DINNextLTPro-Regular" w:hAnsi="Arial" w:cs="Arial"/>
          <w:sz w:val="24"/>
          <w:szCs w:val="24"/>
          <w:lang w:val="en-US"/>
        </w:rPr>
        <w:t xml:space="preserve"> </w:t>
      </w:r>
      <w:r w:rsidRPr="003651A1">
        <w:rPr>
          <w:rFonts w:ascii="Arial" w:eastAsia="DINNextLTPro-Regular" w:hAnsi="Arial" w:cs="Arial"/>
          <w:i/>
          <w:iCs/>
          <w:sz w:val="24"/>
          <w:szCs w:val="24"/>
          <w:lang w:val="en-US"/>
        </w:rPr>
        <w:t>Objects of Culture.</w:t>
      </w:r>
      <w:proofErr w:type="gramEnd"/>
      <w:r w:rsidRPr="003651A1">
        <w:rPr>
          <w:rFonts w:ascii="Arial" w:eastAsia="DINNextLTPro-Regular" w:hAnsi="Arial" w:cs="Arial"/>
          <w:i/>
          <w:iCs/>
          <w:sz w:val="24"/>
          <w:szCs w:val="24"/>
          <w:lang w:val="en-US"/>
        </w:rPr>
        <w:t xml:space="preserve"> </w:t>
      </w:r>
      <w:proofErr w:type="gramStart"/>
      <w:r w:rsidRPr="003651A1">
        <w:rPr>
          <w:rFonts w:ascii="Arial" w:eastAsia="DINNextLTPro-Regular" w:hAnsi="Arial" w:cs="Arial"/>
          <w:i/>
          <w:iCs/>
          <w:sz w:val="24"/>
          <w:szCs w:val="24"/>
          <w:lang w:val="en-US"/>
        </w:rPr>
        <w:t>Ethnology and Ethnographic</w:t>
      </w:r>
      <w:r>
        <w:rPr>
          <w:rFonts w:ascii="Arial" w:eastAsia="DINNextLTPro-Regular" w:hAnsi="Arial" w:cs="Arial"/>
          <w:i/>
          <w:iCs/>
          <w:sz w:val="24"/>
          <w:szCs w:val="24"/>
          <w:lang w:val="en-US"/>
        </w:rPr>
        <w:t xml:space="preserve"> </w:t>
      </w:r>
      <w:r w:rsidRPr="003651A1">
        <w:rPr>
          <w:rFonts w:ascii="Arial" w:eastAsia="DINNextLTPro-Regular" w:hAnsi="Arial" w:cs="Arial"/>
          <w:i/>
          <w:iCs/>
          <w:sz w:val="24"/>
          <w:szCs w:val="24"/>
          <w:lang w:val="en-US"/>
        </w:rPr>
        <w:t xml:space="preserve">Museum </w:t>
      </w:r>
      <w:r w:rsidRPr="00D7420F">
        <w:rPr>
          <w:rFonts w:ascii="Arial" w:eastAsia="DINNextLTPro-Regular" w:hAnsi="Arial" w:cs="Arial"/>
          <w:i/>
          <w:iCs/>
          <w:sz w:val="24"/>
          <w:szCs w:val="24"/>
          <w:lang w:val="en-US"/>
        </w:rPr>
        <w:t>in Imperial Germany</w:t>
      </w:r>
      <w:r w:rsidRPr="00D7420F">
        <w:rPr>
          <w:rFonts w:ascii="Arial" w:eastAsia="DINNextLTPro-Regular" w:hAnsi="Arial" w:cs="Arial"/>
          <w:sz w:val="24"/>
          <w:szCs w:val="24"/>
          <w:lang w:val="en-US"/>
        </w:rPr>
        <w:t>.</w:t>
      </w:r>
      <w:proofErr w:type="gramEnd"/>
      <w:r w:rsidRPr="00D7420F">
        <w:rPr>
          <w:rFonts w:ascii="Arial" w:eastAsia="DINNextLTPro-Regular" w:hAnsi="Arial" w:cs="Arial"/>
          <w:sz w:val="24"/>
          <w:szCs w:val="24"/>
          <w:lang w:val="en-US"/>
        </w:rPr>
        <w:t xml:space="preserve"> Chapel Hill: The University of North Carolina Press.</w:t>
      </w:r>
    </w:p>
    <w:p w14:paraId="2B3DC16A" w14:textId="5BA4C89F" w:rsidR="00271D9C" w:rsidRPr="00D7420F" w:rsidRDefault="00271D9C" w:rsidP="00271D9C">
      <w:pPr>
        <w:autoSpaceDE w:val="0"/>
        <w:autoSpaceDN w:val="0"/>
        <w:adjustRightInd w:val="0"/>
        <w:spacing w:after="0" w:line="480" w:lineRule="auto"/>
        <w:rPr>
          <w:rFonts w:ascii="Arial" w:eastAsia="DINNextLTPro-Regular" w:hAnsi="Arial" w:cs="Arial"/>
          <w:sz w:val="24"/>
          <w:szCs w:val="24"/>
          <w:lang w:val="en-US"/>
        </w:rPr>
      </w:pPr>
      <w:proofErr w:type="spellStart"/>
      <w:r w:rsidRPr="00D7420F">
        <w:rPr>
          <w:rFonts w:ascii="Arial" w:eastAsia="Times New Roman" w:hAnsi="Arial" w:cs="Arial"/>
          <w:sz w:val="24"/>
          <w:szCs w:val="24"/>
          <w:lang w:val="en-GB"/>
        </w:rPr>
        <w:t>Pizzo</w:t>
      </w:r>
      <w:proofErr w:type="spellEnd"/>
      <w:r w:rsidRPr="00D7420F">
        <w:rPr>
          <w:rFonts w:ascii="Arial" w:eastAsia="Times New Roman" w:hAnsi="Arial" w:cs="Arial"/>
          <w:sz w:val="24"/>
          <w:szCs w:val="24"/>
          <w:lang w:val="en-GB"/>
        </w:rPr>
        <w:t xml:space="preserve">, D. (2007) </w:t>
      </w:r>
      <w:r w:rsidR="00D7420F" w:rsidRPr="00D7420F">
        <w:rPr>
          <w:rFonts w:ascii="Arial" w:eastAsia="Times New Roman" w:hAnsi="Arial" w:cs="Arial"/>
          <w:sz w:val="24"/>
          <w:szCs w:val="24"/>
          <w:lang w:val="en-GB"/>
        </w:rPr>
        <w:t>‘</w:t>
      </w:r>
      <w:proofErr w:type="gramStart"/>
      <w:r w:rsidRPr="00D7420F">
        <w:rPr>
          <w:rFonts w:ascii="Arial" w:hAnsi="Arial" w:cs="Arial"/>
          <w:sz w:val="24"/>
          <w:szCs w:val="24"/>
          <w:lang w:val="en-US"/>
        </w:rPr>
        <w:t>To</w:t>
      </w:r>
      <w:proofErr w:type="gramEnd"/>
      <w:r w:rsidRPr="00D7420F">
        <w:rPr>
          <w:rFonts w:ascii="Arial" w:hAnsi="Arial" w:cs="Arial"/>
          <w:sz w:val="24"/>
          <w:szCs w:val="24"/>
          <w:lang w:val="en-US"/>
        </w:rPr>
        <w:t xml:space="preserve"> devour the land of </w:t>
      </w:r>
      <w:proofErr w:type="spellStart"/>
      <w:r w:rsidRPr="00D7420F">
        <w:rPr>
          <w:rFonts w:ascii="Arial" w:hAnsi="Arial" w:cs="Arial"/>
          <w:sz w:val="24"/>
          <w:szCs w:val="24"/>
          <w:lang w:val="en-US"/>
        </w:rPr>
        <w:t>Mkwawa</w:t>
      </w:r>
      <w:proofErr w:type="spellEnd"/>
      <w:r w:rsidRPr="00D7420F">
        <w:rPr>
          <w:rFonts w:ascii="Arial" w:hAnsi="Arial" w:cs="Arial"/>
          <w:sz w:val="24"/>
          <w:szCs w:val="24"/>
          <w:lang w:val="en-US"/>
        </w:rPr>
        <w:t>: colonial violence and the German-</w:t>
      </w:r>
      <w:proofErr w:type="spellStart"/>
      <w:r w:rsidRPr="00D7420F">
        <w:rPr>
          <w:rFonts w:ascii="Arial" w:hAnsi="Arial" w:cs="Arial"/>
          <w:sz w:val="24"/>
          <w:szCs w:val="24"/>
          <w:lang w:val="en-US"/>
        </w:rPr>
        <w:t>Hehe</w:t>
      </w:r>
      <w:proofErr w:type="spellEnd"/>
      <w:r w:rsidRPr="00D7420F">
        <w:rPr>
          <w:rFonts w:ascii="Arial" w:hAnsi="Arial" w:cs="Arial"/>
          <w:sz w:val="24"/>
          <w:szCs w:val="24"/>
          <w:lang w:val="en-US"/>
        </w:rPr>
        <w:t xml:space="preserve"> War in East Africa, c.1884-1914</w:t>
      </w:r>
      <w:r w:rsidR="00D7420F">
        <w:rPr>
          <w:rFonts w:ascii="Arial" w:hAnsi="Arial" w:cs="Arial"/>
          <w:sz w:val="24"/>
          <w:szCs w:val="24"/>
          <w:lang w:val="en-US"/>
        </w:rPr>
        <w:t>’,</w:t>
      </w:r>
      <w:r w:rsidR="00D7420F" w:rsidRPr="00D7420F">
        <w:rPr>
          <w:rFonts w:ascii="Arial" w:hAnsi="Arial" w:cs="Arial"/>
          <w:sz w:val="24"/>
          <w:szCs w:val="24"/>
          <w:lang w:val="en-US"/>
        </w:rPr>
        <w:t xml:space="preserve"> PhD diss. University of North Carolina. </w:t>
      </w:r>
      <w:proofErr w:type="gramStart"/>
      <w:r w:rsidR="00D7420F" w:rsidRPr="00D7420F">
        <w:rPr>
          <w:rFonts w:ascii="Arial" w:hAnsi="Arial" w:cs="Arial"/>
          <w:sz w:val="24"/>
          <w:szCs w:val="24"/>
          <w:lang w:val="en-US"/>
        </w:rPr>
        <w:t>Chapel Hill.</w:t>
      </w:r>
      <w:proofErr w:type="gramEnd"/>
      <w:r w:rsidR="00D7420F" w:rsidRPr="00D7420F">
        <w:rPr>
          <w:rFonts w:ascii="Arial" w:hAnsi="Arial" w:cs="Arial"/>
          <w:sz w:val="24"/>
          <w:szCs w:val="24"/>
          <w:lang w:val="en-US"/>
        </w:rPr>
        <w:t xml:space="preserve"> </w:t>
      </w:r>
    </w:p>
    <w:p w14:paraId="417B51AE" w14:textId="4AD0118A" w:rsidR="00E820D6" w:rsidRPr="00271D9C" w:rsidRDefault="00E820D6" w:rsidP="00271D9C">
      <w:pPr>
        <w:autoSpaceDE w:val="0"/>
        <w:autoSpaceDN w:val="0"/>
        <w:adjustRightInd w:val="0"/>
        <w:spacing w:after="0" w:line="480" w:lineRule="auto"/>
        <w:rPr>
          <w:rFonts w:ascii="Arial" w:eastAsia="DINNextLTPro-Regular" w:hAnsi="Arial" w:cs="Arial"/>
          <w:sz w:val="24"/>
          <w:szCs w:val="24"/>
          <w:lang w:val="en-US"/>
        </w:rPr>
      </w:pPr>
      <w:r w:rsidRPr="002C549D">
        <w:rPr>
          <w:rFonts w:ascii="Arial" w:eastAsia="Times New Roman" w:hAnsi="Arial" w:cs="Arial"/>
          <w:sz w:val="24"/>
          <w:szCs w:val="24"/>
          <w:lang w:val="en-GB"/>
        </w:rPr>
        <w:t xml:space="preserve">Pratt M.L. (1991) ‘Arts of the Contact Zone’, </w:t>
      </w:r>
      <w:r w:rsidRPr="002C549D">
        <w:rPr>
          <w:rFonts w:ascii="Arial" w:eastAsia="Times New Roman" w:hAnsi="Arial" w:cs="Arial"/>
          <w:i/>
          <w:iCs/>
          <w:sz w:val="24"/>
          <w:szCs w:val="24"/>
          <w:lang w:val="en-GB"/>
        </w:rPr>
        <w:t xml:space="preserve">Profession </w:t>
      </w:r>
      <w:r w:rsidRPr="002C549D">
        <w:rPr>
          <w:rFonts w:ascii="Arial" w:eastAsia="Times New Roman" w:hAnsi="Arial" w:cs="Arial"/>
          <w:sz w:val="24"/>
          <w:szCs w:val="24"/>
          <w:lang w:val="en-GB"/>
        </w:rPr>
        <w:t>33–40</w:t>
      </w:r>
      <w:r w:rsidRPr="002C549D">
        <w:rPr>
          <w:rFonts w:ascii="Arial" w:hAnsi="Arial" w:cs="Arial"/>
          <w:sz w:val="24"/>
          <w:szCs w:val="24"/>
          <w:lang w:val="en-GB"/>
        </w:rPr>
        <w:t xml:space="preserve"> </w:t>
      </w:r>
    </w:p>
    <w:p w14:paraId="32F94D8A" w14:textId="7F4FACDE" w:rsidR="00E820D6" w:rsidRPr="002C549D" w:rsidRDefault="00E820D6" w:rsidP="006A0E78">
      <w:pPr>
        <w:spacing w:after="0" w:line="480" w:lineRule="auto"/>
        <w:rPr>
          <w:rFonts w:ascii="Arial" w:hAnsi="Arial" w:cs="Arial"/>
          <w:sz w:val="24"/>
          <w:szCs w:val="24"/>
          <w:highlight w:val="yellow"/>
          <w:lang w:val="en-GB"/>
        </w:rPr>
      </w:pPr>
      <w:proofErr w:type="spellStart"/>
      <w:r w:rsidRPr="002C549D">
        <w:rPr>
          <w:rFonts w:ascii="Arial" w:eastAsia="Times New Roman" w:hAnsi="Arial" w:cs="Arial"/>
          <w:sz w:val="24"/>
          <w:szCs w:val="24"/>
          <w:lang w:val="en-GB"/>
        </w:rPr>
        <w:t>Quijano</w:t>
      </w:r>
      <w:proofErr w:type="spellEnd"/>
      <w:r w:rsidRPr="002C549D">
        <w:rPr>
          <w:rFonts w:ascii="Arial" w:eastAsia="Times New Roman" w:hAnsi="Arial" w:cs="Arial"/>
          <w:sz w:val="24"/>
          <w:szCs w:val="24"/>
          <w:lang w:val="en-GB"/>
        </w:rPr>
        <w:t xml:space="preserve"> A. (2000) ‘</w:t>
      </w:r>
      <w:proofErr w:type="spellStart"/>
      <w:r w:rsidRPr="002C549D">
        <w:rPr>
          <w:rFonts w:ascii="Arial" w:eastAsia="Times New Roman" w:hAnsi="Arial" w:cs="Arial"/>
          <w:sz w:val="24"/>
          <w:szCs w:val="24"/>
          <w:lang w:val="en-GB"/>
        </w:rPr>
        <w:t>Coloniality</w:t>
      </w:r>
      <w:proofErr w:type="spellEnd"/>
      <w:r w:rsidRPr="002C549D">
        <w:rPr>
          <w:rFonts w:ascii="Arial" w:eastAsia="Times New Roman" w:hAnsi="Arial" w:cs="Arial"/>
          <w:sz w:val="24"/>
          <w:szCs w:val="24"/>
          <w:lang w:val="en-GB"/>
        </w:rPr>
        <w:t xml:space="preserve"> of Power, </w:t>
      </w:r>
      <w:proofErr w:type="spellStart"/>
      <w:r w:rsidRPr="002C549D">
        <w:rPr>
          <w:rFonts w:ascii="Arial" w:eastAsia="Times New Roman" w:hAnsi="Arial" w:cs="Arial"/>
          <w:sz w:val="24"/>
          <w:szCs w:val="24"/>
          <w:lang w:val="en-GB"/>
        </w:rPr>
        <w:t>Eurocentrism</w:t>
      </w:r>
      <w:proofErr w:type="spellEnd"/>
      <w:r w:rsidRPr="002C549D">
        <w:rPr>
          <w:rFonts w:ascii="Arial" w:eastAsia="Times New Roman" w:hAnsi="Arial" w:cs="Arial"/>
          <w:sz w:val="24"/>
          <w:szCs w:val="24"/>
          <w:lang w:val="en-GB"/>
        </w:rPr>
        <w:t xml:space="preserve">, and Latin America’, </w:t>
      </w:r>
      <w:proofErr w:type="spellStart"/>
      <w:r w:rsidRPr="002C549D">
        <w:rPr>
          <w:rFonts w:ascii="Arial" w:eastAsia="Times New Roman" w:hAnsi="Arial" w:cs="Arial"/>
          <w:i/>
          <w:iCs/>
          <w:sz w:val="24"/>
          <w:szCs w:val="24"/>
          <w:lang w:val="en-GB"/>
        </w:rPr>
        <w:t>Nepantla</w:t>
      </w:r>
      <w:proofErr w:type="spellEnd"/>
      <w:r w:rsidRPr="002C549D">
        <w:rPr>
          <w:rFonts w:ascii="Arial" w:eastAsia="Times New Roman" w:hAnsi="Arial" w:cs="Arial"/>
          <w:i/>
          <w:iCs/>
          <w:sz w:val="24"/>
          <w:szCs w:val="24"/>
          <w:lang w:val="en-GB"/>
        </w:rPr>
        <w:t>: Views from South</w:t>
      </w:r>
      <w:r w:rsidRPr="002C549D">
        <w:rPr>
          <w:rFonts w:ascii="Arial" w:eastAsia="Times New Roman" w:hAnsi="Arial" w:cs="Arial"/>
          <w:sz w:val="24"/>
          <w:szCs w:val="24"/>
          <w:lang w:val="en-GB"/>
        </w:rPr>
        <w:t xml:space="preserve"> 1 (3)</w:t>
      </w:r>
      <w:r w:rsidR="008D489C">
        <w:rPr>
          <w:rFonts w:ascii="Arial" w:eastAsia="Times New Roman" w:hAnsi="Arial" w:cs="Arial"/>
          <w:sz w:val="24"/>
          <w:szCs w:val="24"/>
          <w:lang w:val="en-GB"/>
        </w:rPr>
        <w:t xml:space="preserve"> </w:t>
      </w:r>
      <w:r w:rsidRPr="002C549D">
        <w:rPr>
          <w:rFonts w:ascii="Arial" w:eastAsia="Times New Roman" w:hAnsi="Arial" w:cs="Arial"/>
          <w:sz w:val="24"/>
          <w:szCs w:val="24"/>
          <w:lang w:val="en-GB"/>
        </w:rPr>
        <w:t>533–80</w:t>
      </w:r>
      <w:r w:rsidR="008D489C">
        <w:rPr>
          <w:rFonts w:ascii="Arial" w:eastAsia="Times New Roman" w:hAnsi="Arial" w:cs="Arial"/>
          <w:sz w:val="24"/>
          <w:szCs w:val="24"/>
          <w:lang w:val="en-GB"/>
        </w:rPr>
        <w:t>.</w:t>
      </w:r>
    </w:p>
    <w:p w14:paraId="500B4F83" w14:textId="14668185" w:rsidR="008776E4" w:rsidRPr="0022323D" w:rsidRDefault="008776E4" w:rsidP="006A0E78">
      <w:pPr>
        <w:spacing w:after="0" w:line="480" w:lineRule="auto"/>
        <w:rPr>
          <w:rFonts w:ascii="Arial" w:eastAsia="Times New Roman" w:hAnsi="Arial" w:cs="Arial"/>
          <w:sz w:val="24"/>
          <w:szCs w:val="24"/>
          <w:lang w:val="en-US"/>
        </w:rPr>
      </w:pPr>
      <w:proofErr w:type="spellStart"/>
      <w:r w:rsidRPr="0022323D">
        <w:rPr>
          <w:rFonts w:ascii="Arial" w:hAnsi="Arial" w:cs="Arial"/>
          <w:sz w:val="24"/>
          <w:szCs w:val="24"/>
          <w:lang w:val="en-US"/>
        </w:rPr>
        <w:t>Parkin</w:t>
      </w:r>
      <w:proofErr w:type="spellEnd"/>
      <w:r w:rsidRPr="0022323D">
        <w:rPr>
          <w:rFonts w:ascii="Arial" w:hAnsi="Arial" w:cs="Arial"/>
          <w:sz w:val="24"/>
          <w:szCs w:val="24"/>
          <w:lang w:val="en-US"/>
        </w:rPr>
        <w:t xml:space="preserve">, D. (1989) ‘Swahili </w:t>
      </w:r>
      <w:proofErr w:type="spellStart"/>
      <w:r w:rsidRPr="0022323D">
        <w:rPr>
          <w:rFonts w:ascii="Arial" w:hAnsi="Arial" w:cs="Arial"/>
          <w:sz w:val="24"/>
          <w:szCs w:val="24"/>
          <w:lang w:val="en-US"/>
        </w:rPr>
        <w:t>Mijikenda</w:t>
      </w:r>
      <w:proofErr w:type="spellEnd"/>
      <w:r w:rsidRPr="0022323D">
        <w:rPr>
          <w:rFonts w:ascii="Arial" w:hAnsi="Arial" w:cs="Arial"/>
          <w:sz w:val="24"/>
          <w:szCs w:val="24"/>
          <w:lang w:val="en-US"/>
        </w:rPr>
        <w:t xml:space="preserve">: Facing Both Ways in Kenya’, </w:t>
      </w:r>
      <w:r w:rsidRPr="0022323D">
        <w:rPr>
          <w:rFonts w:ascii="Arial" w:hAnsi="Arial" w:cs="Arial"/>
          <w:i/>
          <w:iCs/>
          <w:sz w:val="24"/>
          <w:szCs w:val="24"/>
          <w:lang w:val="en-US"/>
        </w:rPr>
        <w:t xml:space="preserve">Africa </w:t>
      </w:r>
      <w:r w:rsidRPr="0022323D">
        <w:rPr>
          <w:rFonts w:ascii="Arial" w:hAnsi="Arial" w:cs="Arial"/>
          <w:sz w:val="24"/>
          <w:szCs w:val="24"/>
          <w:lang w:val="en-US"/>
        </w:rPr>
        <w:t>59 (2) 161–175.</w:t>
      </w:r>
    </w:p>
    <w:p w14:paraId="21206BFE" w14:textId="77777777" w:rsidR="00E820D6" w:rsidRPr="002C549D" w:rsidRDefault="00E820D6" w:rsidP="006A0E78">
      <w:pPr>
        <w:spacing w:after="0" w:line="480" w:lineRule="auto"/>
        <w:rPr>
          <w:rFonts w:ascii="Arial" w:eastAsia="Times New Roman" w:hAnsi="Arial" w:cs="Arial"/>
          <w:sz w:val="24"/>
          <w:szCs w:val="24"/>
          <w:lang w:val="en-GB"/>
        </w:rPr>
      </w:pPr>
      <w:r w:rsidRPr="002C549D">
        <w:rPr>
          <w:rFonts w:ascii="Arial" w:eastAsia="Times New Roman" w:hAnsi="Arial" w:cs="Arial"/>
          <w:sz w:val="24"/>
          <w:szCs w:val="24"/>
          <w:lang w:val="en-GB"/>
        </w:rPr>
        <w:t xml:space="preserve">Ranger T. (1983) ‘The Invention of Tradition in Colonial Africa’, in </w:t>
      </w:r>
      <w:proofErr w:type="spellStart"/>
      <w:r w:rsidRPr="002C549D">
        <w:rPr>
          <w:rFonts w:ascii="Arial" w:eastAsia="Times New Roman" w:hAnsi="Arial" w:cs="Arial"/>
          <w:sz w:val="24"/>
          <w:szCs w:val="24"/>
          <w:lang w:val="en-GB"/>
        </w:rPr>
        <w:t>Hobsbawm</w:t>
      </w:r>
      <w:proofErr w:type="spellEnd"/>
      <w:r w:rsidRPr="002C549D">
        <w:rPr>
          <w:rFonts w:ascii="Arial" w:eastAsia="Times New Roman" w:hAnsi="Arial" w:cs="Arial"/>
          <w:sz w:val="24"/>
          <w:szCs w:val="24"/>
          <w:lang w:val="en-GB"/>
        </w:rPr>
        <w:t>, E.J. and Ranger, T. (</w:t>
      </w:r>
      <w:proofErr w:type="spellStart"/>
      <w:proofErr w:type="gramStart"/>
      <w:r w:rsidRPr="002C549D">
        <w:rPr>
          <w:rFonts w:ascii="Arial" w:eastAsia="Times New Roman" w:hAnsi="Arial" w:cs="Arial"/>
          <w:sz w:val="24"/>
          <w:szCs w:val="24"/>
          <w:lang w:val="en-GB"/>
        </w:rPr>
        <w:t>ed</w:t>
      </w:r>
      <w:proofErr w:type="spellEnd"/>
      <w:proofErr w:type="gramEnd"/>
      <w:r w:rsidRPr="002C549D">
        <w:rPr>
          <w:rFonts w:ascii="Arial" w:eastAsia="Times New Roman" w:hAnsi="Arial" w:cs="Arial"/>
          <w:sz w:val="24"/>
          <w:szCs w:val="24"/>
          <w:lang w:val="en-GB"/>
        </w:rPr>
        <w:t xml:space="preserve">) </w:t>
      </w:r>
      <w:r w:rsidRPr="002C549D">
        <w:rPr>
          <w:rFonts w:ascii="Arial" w:eastAsia="Times New Roman" w:hAnsi="Arial" w:cs="Arial"/>
          <w:i/>
          <w:iCs/>
          <w:sz w:val="24"/>
          <w:szCs w:val="24"/>
          <w:lang w:val="en-GB"/>
        </w:rPr>
        <w:t>The Invention of Tradition</w:t>
      </w:r>
      <w:r w:rsidRPr="002C549D">
        <w:rPr>
          <w:rFonts w:ascii="Arial" w:eastAsia="Times New Roman" w:hAnsi="Arial" w:cs="Arial"/>
          <w:sz w:val="24"/>
          <w:szCs w:val="24"/>
          <w:lang w:val="en-GB"/>
        </w:rPr>
        <w:t>, 211–62. Cambridge: Cambridge Univ. Press</w:t>
      </w:r>
    </w:p>
    <w:p w14:paraId="73DBC656" w14:textId="0B6F243C" w:rsidR="00E820D6" w:rsidRPr="002C549D" w:rsidRDefault="00E820D6" w:rsidP="006A0E78">
      <w:pPr>
        <w:spacing w:after="0" w:line="480" w:lineRule="auto"/>
        <w:rPr>
          <w:rFonts w:ascii="Arial" w:eastAsia="Times New Roman" w:hAnsi="Arial" w:cs="Arial"/>
          <w:sz w:val="24"/>
          <w:szCs w:val="24"/>
          <w:lang w:val="en-GB"/>
        </w:rPr>
      </w:pPr>
      <w:r w:rsidRPr="002C549D">
        <w:rPr>
          <w:rFonts w:ascii="Arial" w:eastAsia="Times New Roman" w:hAnsi="Arial" w:cs="Arial"/>
          <w:sz w:val="24"/>
          <w:szCs w:val="24"/>
          <w:lang w:val="en-GB"/>
        </w:rPr>
        <w:t>Ranger T. (1993) ‘The Invention of Tradition Revisited: The Case of Colonial Africa’, in T Ranger, T. and Vaughan, O. (</w:t>
      </w:r>
      <w:proofErr w:type="spellStart"/>
      <w:r w:rsidRPr="002C549D">
        <w:rPr>
          <w:rFonts w:ascii="Arial" w:eastAsia="Times New Roman" w:hAnsi="Arial" w:cs="Arial"/>
          <w:sz w:val="24"/>
          <w:szCs w:val="24"/>
          <w:lang w:val="en-GB"/>
        </w:rPr>
        <w:t>ed</w:t>
      </w:r>
      <w:proofErr w:type="spellEnd"/>
      <w:r w:rsidRPr="002C549D">
        <w:rPr>
          <w:rFonts w:ascii="Arial" w:eastAsia="Times New Roman" w:hAnsi="Arial" w:cs="Arial"/>
          <w:sz w:val="24"/>
          <w:szCs w:val="24"/>
          <w:lang w:val="en-GB"/>
        </w:rPr>
        <w:t xml:space="preserve">) </w:t>
      </w:r>
      <w:r w:rsidRPr="002C549D">
        <w:rPr>
          <w:rFonts w:ascii="Arial" w:eastAsia="Times New Roman" w:hAnsi="Arial" w:cs="Arial"/>
          <w:i/>
          <w:iCs/>
          <w:sz w:val="24"/>
          <w:szCs w:val="24"/>
          <w:lang w:val="en-GB"/>
        </w:rPr>
        <w:t>Legitimacy and the State in Twentieth-Century Africa</w:t>
      </w:r>
      <w:r w:rsidRPr="002C549D">
        <w:rPr>
          <w:rFonts w:ascii="Arial" w:eastAsia="Times New Roman" w:hAnsi="Arial" w:cs="Arial"/>
          <w:sz w:val="24"/>
          <w:szCs w:val="24"/>
          <w:lang w:val="en-GB"/>
        </w:rPr>
        <w:t xml:space="preserve">. </w:t>
      </w:r>
      <w:r w:rsidRPr="002C549D">
        <w:rPr>
          <w:rFonts w:ascii="Arial" w:eastAsia="Times New Roman" w:hAnsi="Arial" w:cs="Arial"/>
          <w:i/>
          <w:iCs/>
          <w:sz w:val="24"/>
          <w:szCs w:val="24"/>
          <w:lang w:val="en-GB"/>
        </w:rPr>
        <w:t>Essays in Honour of A.H.M. Kirk-Greene</w:t>
      </w:r>
      <w:r w:rsidRPr="002C549D">
        <w:rPr>
          <w:rFonts w:ascii="Arial" w:eastAsia="Times New Roman" w:hAnsi="Arial" w:cs="Arial"/>
          <w:sz w:val="24"/>
          <w:szCs w:val="24"/>
          <w:lang w:val="en-GB"/>
        </w:rPr>
        <w:t xml:space="preserve">, 62–111, </w:t>
      </w:r>
      <w:proofErr w:type="spellStart"/>
      <w:r w:rsidRPr="002C549D">
        <w:rPr>
          <w:rFonts w:ascii="Arial" w:eastAsia="Times New Roman" w:hAnsi="Arial" w:cs="Arial"/>
          <w:sz w:val="24"/>
          <w:szCs w:val="24"/>
          <w:lang w:val="en-GB"/>
        </w:rPr>
        <w:t>Houndmills</w:t>
      </w:r>
      <w:proofErr w:type="spellEnd"/>
      <w:r w:rsidRPr="002C549D">
        <w:rPr>
          <w:rFonts w:ascii="Arial" w:eastAsia="Times New Roman" w:hAnsi="Arial" w:cs="Arial"/>
          <w:sz w:val="24"/>
          <w:szCs w:val="24"/>
          <w:lang w:val="en-GB"/>
        </w:rPr>
        <w:t>: Palgrave</w:t>
      </w:r>
      <w:r w:rsidR="00052B01">
        <w:rPr>
          <w:rFonts w:ascii="Arial" w:eastAsia="Times New Roman" w:hAnsi="Arial" w:cs="Arial"/>
          <w:sz w:val="24"/>
          <w:szCs w:val="24"/>
          <w:lang w:val="en-GB"/>
        </w:rPr>
        <w:t>.</w:t>
      </w:r>
    </w:p>
    <w:p w14:paraId="5154D3FE" w14:textId="3E29AA34" w:rsidR="00E820D6" w:rsidRDefault="00A41CD2" w:rsidP="006A0E78">
      <w:pPr>
        <w:spacing w:after="0" w:line="480" w:lineRule="auto"/>
        <w:rPr>
          <w:rFonts w:ascii="Arial" w:eastAsia="Times New Roman" w:hAnsi="Arial" w:cs="Arial"/>
          <w:sz w:val="24"/>
          <w:szCs w:val="24"/>
          <w:lang w:val="en-GB"/>
        </w:rPr>
      </w:pPr>
      <w:r>
        <w:rPr>
          <w:rFonts w:ascii="Arial" w:eastAsia="Times New Roman" w:hAnsi="Arial" w:cs="Arial"/>
          <w:sz w:val="24"/>
          <w:szCs w:val="24"/>
          <w:lang w:val="en-GB"/>
        </w:rPr>
        <w:t xml:space="preserve">Authors et </w:t>
      </w:r>
      <w:r w:rsidR="00C52048">
        <w:rPr>
          <w:rFonts w:ascii="Arial" w:eastAsia="Times New Roman" w:hAnsi="Arial" w:cs="Arial"/>
          <w:sz w:val="24"/>
          <w:szCs w:val="24"/>
          <w:lang w:val="en-GB"/>
        </w:rPr>
        <w:t xml:space="preserve">al. </w:t>
      </w:r>
      <w:r w:rsidR="00E820D6" w:rsidRPr="002C549D">
        <w:rPr>
          <w:rFonts w:ascii="Arial" w:eastAsia="Times New Roman" w:hAnsi="Arial" w:cs="Arial"/>
          <w:sz w:val="24"/>
          <w:szCs w:val="24"/>
          <w:lang w:val="en-GB"/>
        </w:rPr>
        <w:t>(</w:t>
      </w:r>
      <w:proofErr w:type="spellStart"/>
      <w:proofErr w:type="gramStart"/>
      <w:r w:rsidR="00E820D6" w:rsidRPr="002C549D">
        <w:rPr>
          <w:rFonts w:ascii="Arial" w:eastAsia="Times New Roman" w:hAnsi="Arial" w:cs="Arial"/>
          <w:sz w:val="24"/>
          <w:szCs w:val="24"/>
          <w:lang w:val="en-GB"/>
        </w:rPr>
        <w:t>eds</w:t>
      </w:r>
      <w:proofErr w:type="spellEnd"/>
      <w:proofErr w:type="gramEnd"/>
      <w:r w:rsidR="00E820D6" w:rsidRPr="002C549D">
        <w:rPr>
          <w:rFonts w:ascii="Arial" w:eastAsia="Times New Roman" w:hAnsi="Arial" w:cs="Arial"/>
          <w:sz w:val="24"/>
          <w:szCs w:val="24"/>
          <w:lang w:val="en-GB"/>
        </w:rPr>
        <w:t xml:space="preserve">) (2018) </w:t>
      </w:r>
    </w:p>
    <w:p w14:paraId="41CDCD37" w14:textId="47279A16" w:rsidR="00052B01" w:rsidRPr="00C52048" w:rsidRDefault="00052B01" w:rsidP="00052B01">
      <w:pPr>
        <w:spacing w:after="0" w:line="480" w:lineRule="auto"/>
        <w:rPr>
          <w:rFonts w:ascii="Arial" w:hAnsi="Arial" w:cs="Arial"/>
          <w:sz w:val="24"/>
          <w:szCs w:val="24"/>
          <w:lang w:val="en-US"/>
        </w:rPr>
      </w:pPr>
      <w:r w:rsidRPr="00052B01">
        <w:rPr>
          <w:rFonts w:ascii="Arial" w:hAnsi="Arial" w:cs="Arial"/>
          <w:sz w:val="24"/>
          <w:szCs w:val="24"/>
          <w:lang w:val="en-US"/>
        </w:rPr>
        <w:lastRenderedPageBreak/>
        <w:t>Richard, F</w:t>
      </w:r>
      <w:r>
        <w:rPr>
          <w:rFonts w:ascii="Arial" w:hAnsi="Arial" w:cs="Arial"/>
          <w:sz w:val="24"/>
          <w:szCs w:val="24"/>
          <w:lang w:val="en-US"/>
        </w:rPr>
        <w:t>.</w:t>
      </w:r>
      <w:r w:rsidRPr="00052B01">
        <w:rPr>
          <w:rFonts w:ascii="Arial" w:hAnsi="Arial" w:cs="Arial"/>
          <w:sz w:val="24"/>
          <w:szCs w:val="24"/>
          <w:lang w:val="en-US"/>
        </w:rPr>
        <w:t>G. and Kevin C. MacDonald</w:t>
      </w:r>
      <w:r>
        <w:rPr>
          <w:rFonts w:ascii="Arial" w:hAnsi="Arial" w:cs="Arial"/>
          <w:sz w:val="24"/>
          <w:szCs w:val="24"/>
          <w:lang w:val="en-US"/>
        </w:rPr>
        <w:t>, K.C.</w:t>
      </w:r>
      <w:r w:rsidRPr="00052B01">
        <w:rPr>
          <w:rFonts w:ascii="Arial" w:hAnsi="Arial" w:cs="Arial"/>
          <w:sz w:val="24"/>
          <w:szCs w:val="24"/>
          <w:lang w:val="en-US"/>
        </w:rPr>
        <w:t xml:space="preserve"> (</w:t>
      </w:r>
      <w:proofErr w:type="spellStart"/>
      <w:proofErr w:type="gramStart"/>
      <w:r w:rsidRPr="00052B01">
        <w:rPr>
          <w:rFonts w:ascii="Arial" w:hAnsi="Arial" w:cs="Arial"/>
          <w:sz w:val="24"/>
          <w:szCs w:val="24"/>
          <w:lang w:val="en-US"/>
        </w:rPr>
        <w:t>eds</w:t>
      </w:r>
      <w:proofErr w:type="spellEnd"/>
      <w:proofErr w:type="gramEnd"/>
      <w:r w:rsidRPr="00052B01">
        <w:rPr>
          <w:rFonts w:ascii="Arial" w:hAnsi="Arial" w:cs="Arial"/>
          <w:sz w:val="24"/>
          <w:szCs w:val="24"/>
          <w:lang w:val="en-US"/>
        </w:rPr>
        <w:t xml:space="preserve">) </w:t>
      </w:r>
      <w:r>
        <w:rPr>
          <w:rFonts w:ascii="Arial" w:hAnsi="Arial" w:cs="Arial"/>
          <w:sz w:val="24"/>
          <w:szCs w:val="24"/>
          <w:lang w:val="en-US"/>
        </w:rPr>
        <w:t>(</w:t>
      </w:r>
      <w:r w:rsidRPr="00052B01">
        <w:rPr>
          <w:rFonts w:ascii="Arial" w:hAnsi="Arial" w:cs="Arial"/>
          <w:sz w:val="24"/>
          <w:szCs w:val="24"/>
          <w:lang w:val="en-US"/>
        </w:rPr>
        <w:t>2015</w:t>
      </w:r>
      <w:r>
        <w:rPr>
          <w:rFonts w:ascii="Arial" w:hAnsi="Arial" w:cs="Arial"/>
          <w:sz w:val="24"/>
          <w:szCs w:val="24"/>
          <w:lang w:val="en-US"/>
        </w:rPr>
        <w:t>)</w:t>
      </w:r>
      <w:r w:rsidRPr="00052B01">
        <w:rPr>
          <w:rFonts w:ascii="Arial" w:hAnsi="Arial" w:cs="Arial"/>
          <w:sz w:val="24"/>
          <w:szCs w:val="24"/>
          <w:lang w:val="en-US"/>
        </w:rPr>
        <w:t xml:space="preserve"> </w:t>
      </w:r>
      <w:r w:rsidRPr="00052B01">
        <w:rPr>
          <w:rFonts w:ascii="Arial" w:hAnsi="Arial" w:cs="Arial"/>
          <w:i/>
          <w:sz w:val="24"/>
          <w:szCs w:val="24"/>
          <w:lang w:val="en-US"/>
        </w:rPr>
        <w:t>Ethnic Ambiguity and the African Past: Materiality, History, and the Shaping of Cultural Identities</w:t>
      </w:r>
      <w:r w:rsidR="008D489C">
        <w:rPr>
          <w:rFonts w:ascii="Arial" w:hAnsi="Arial" w:cs="Arial"/>
          <w:sz w:val="24"/>
          <w:szCs w:val="24"/>
          <w:lang w:val="en-US"/>
        </w:rPr>
        <w:t xml:space="preserve">, </w:t>
      </w:r>
      <w:r w:rsidRPr="00C52048">
        <w:rPr>
          <w:rFonts w:ascii="Arial" w:hAnsi="Arial" w:cs="Arial"/>
          <w:sz w:val="24"/>
          <w:szCs w:val="24"/>
          <w:lang w:val="en-US"/>
        </w:rPr>
        <w:t xml:space="preserve">Walnut Creek, California: Left Coast Press. </w:t>
      </w:r>
    </w:p>
    <w:p w14:paraId="50C0D915" w14:textId="5267EB55" w:rsidR="00C52048" w:rsidRPr="00C52048" w:rsidRDefault="00C52048" w:rsidP="00C52048">
      <w:pPr>
        <w:spacing w:after="0" w:line="480" w:lineRule="auto"/>
        <w:rPr>
          <w:rFonts w:ascii="Arial" w:hAnsi="Arial" w:cs="Arial"/>
          <w:sz w:val="24"/>
          <w:szCs w:val="24"/>
          <w:lang w:val="en-US"/>
        </w:rPr>
      </w:pPr>
      <w:r w:rsidRPr="00C52048">
        <w:rPr>
          <w:rFonts w:ascii="Arial" w:hAnsi="Arial" w:cs="Arial"/>
          <w:sz w:val="24"/>
          <w:szCs w:val="24"/>
          <w:lang w:val="en-US"/>
        </w:rPr>
        <w:t>Schorch, P</w:t>
      </w:r>
      <w:r>
        <w:rPr>
          <w:rFonts w:ascii="Arial" w:hAnsi="Arial" w:cs="Arial"/>
          <w:sz w:val="24"/>
          <w:szCs w:val="24"/>
          <w:lang w:val="en-US"/>
        </w:rPr>
        <w:t>. et al.</w:t>
      </w:r>
      <w:r w:rsidRPr="00C52048">
        <w:rPr>
          <w:rFonts w:ascii="Arial" w:hAnsi="Arial" w:cs="Arial"/>
          <w:sz w:val="24"/>
          <w:szCs w:val="24"/>
          <w:lang w:val="en-US"/>
        </w:rPr>
        <w:t xml:space="preserve"> </w:t>
      </w:r>
      <w:r>
        <w:rPr>
          <w:rFonts w:ascii="Arial" w:hAnsi="Arial" w:cs="Arial"/>
          <w:sz w:val="24"/>
          <w:szCs w:val="24"/>
          <w:lang w:val="en-US"/>
        </w:rPr>
        <w:t>(</w:t>
      </w:r>
      <w:r w:rsidRPr="00C52048">
        <w:rPr>
          <w:rFonts w:ascii="Arial" w:hAnsi="Arial" w:cs="Arial"/>
          <w:sz w:val="24"/>
          <w:szCs w:val="24"/>
          <w:lang w:val="en-US"/>
        </w:rPr>
        <w:t>2018</w:t>
      </w:r>
      <w:r>
        <w:rPr>
          <w:rFonts w:ascii="Arial" w:hAnsi="Arial" w:cs="Arial"/>
          <w:sz w:val="24"/>
          <w:szCs w:val="24"/>
          <w:lang w:val="en-US"/>
        </w:rPr>
        <w:t>)</w:t>
      </w:r>
      <w:r w:rsidRPr="00C52048">
        <w:rPr>
          <w:rFonts w:ascii="Arial" w:hAnsi="Arial" w:cs="Arial"/>
          <w:sz w:val="24"/>
          <w:szCs w:val="24"/>
          <w:lang w:val="en-US"/>
        </w:rPr>
        <w:t xml:space="preserve"> </w:t>
      </w:r>
      <w:r>
        <w:rPr>
          <w:rFonts w:ascii="Arial" w:hAnsi="Arial" w:cs="Arial"/>
          <w:color w:val="000000"/>
          <w:sz w:val="24"/>
          <w:szCs w:val="24"/>
          <w:lang w:val="en-GB"/>
        </w:rPr>
        <w:t>‘</w:t>
      </w:r>
      <w:r w:rsidRPr="00C52048">
        <w:rPr>
          <w:rFonts w:ascii="Arial" w:hAnsi="Arial" w:cs="Arial"/>
          <w:sz w:val="24"/>
          <w:szCs w:val="24"/>
          <w:lang w:val="en-US"/>
        </w:rPr>
        <w:t xml:space="preserve">Introduction: conceptualizing </w:t>
      </w:r>
      <w:proofErr w:type="spellStart"/>
      <w:r w:rsidRPr="00C52048">
        <w:rPr>
          <w:rFonts w:ascii="Arial" w:hAnsi="Arial" w:cs="Arial"/>
          <w:sz w:val="24"/>
          <w:szCs w:val="24"/>
          <w:lang w:val="en-US"/>
        </w:rPr>
        <w:t>Curatopia</w:t>
      </w:r>
      <w:proofErr w:type="spellEnd"/>
      <w:r w:rsidRPr="002C549D">
        <w:rPr>
          <w:rFonts w:ascii="Arial" w:hAnsi="Arial" w:cs="Arial"/>
          <w:color w:val="000000"/>
          <w:sz w:val="24"/>
          <w:szCs w:val="24"/>
          <w:lang w:val="en-GB"/>
        </w:rPr>
        <w:t>’</w:t>
      </w:r>
      <w:r>
        <w:rPr>
          <w:rFonts w:ascii="Arial" w:hAnsi="Arial" w:cs="Arial"/>
          <w:color w:val="000000"/>
          <w:sz w:val="24"/>
          <w:szCs w:val="24"/>
          <w:lang w:val="en-GB"/>
        </w:rPr>
        <w:t>,</w:t>
      </w:r>
      <w:proofErr w:type="spellStart"/>
      <w:r>
        <w:rPr>
          <w:rFonts w:ascii="Arial" w:hAnsi="Arial" w:cs="Arial"/>
          <w:color w:val="000000"/>
          <w:sz w:val="24"/>
          <w:szCs w:val="24"/>
          <w:lang w:val="en-GB"/>
        </w:rPr>
        <w:t>i</w:t>
      </w:r>
      <w:proofErr w:type="spellEnd"/>
      <w:r w:rsidRPr="00C52048">
        <w:rPr>
          <w:rFonts w:ascii="Arial" w:hAnsi="Arial" w:cs="Arial"/>
          <w:sz w:val="24"/>
          <w:szCs w:val="24"/>
          <w:lang w:val="en-US"/>
        </w:rPr>
        <w:t xml:space="preserve">n </w:t>
      </w:r>
      <w:r>
        <w:rPr>
          <w:rFonts w:ascii="Arial" w:hAnsi="Arial" w:cs="Arial"/>
          <w:sz w:val="24"/>
          <w:szCs w:val="24"/>
          <w:lang w:val="en-US"/>
        </w:rPr>
        <w:t xml:space="preserve">Philipp </w:t>
      </w:r>
      <w:r w:rsidRPr="00C52048">
        <w:rPr>
          <w:rFonts w:ascii="Arial" w:hAnsi="Arial" w:cs="Arial"/>
          <w:sz w:val="24"/>
          <w:szCs w:val="24"/>
          <w:lang w:val="en-US"/>
        </w:rPr>
        <w:t xml:space="preserve">Schorch, Philipp and </w:t>
      </w:r>
      <w:proofErr w:type="spellStart"/>
      <w:r w:rsidRPr="00C52048">
        <w:rPr>
          <w:rFonts w:ascii="Arial" w:hAnsi="Arial" w:cs="Arial"/>
          <w:sz w:val="24"/>
          <w:szCs w:val="24"/>
          <w:lang w:val="en-US"/>
        </w:rPr>
        <w:t>Conal</w:t>
      </w:r>
      <w:proofErr w:type="spellEnd"/>
      <w:r w:rsidRPr="00C52048">
        <w:rPr>
          <w:rFonts w:ascii="Arial" w:hAnsi="Arial" w:cs="Arial"/>
          <w:sz w:val="24"/>
          <w:szCs w:val="24"/>
          <w:lang w:val="en-US"/>
        </w:rPr>
        <w:t xml:space="preserve"> McCarthy (</w:t>
      </w:r>
      <w:proofErr w:type="spellStart"/>
      <w:r w:rsidRPr="00C52048">
        <w:rPr>
          <w:rFonts w:ascii="Arial" w:hAnsi="Arial" w:cs="Arial"/>
          <w:sz w:val="24"/>
          <w:szCs w:val="24"/>
          <w:lang w:val="en-US"/>
        </w:rPr>
        <w:t>eds</w:t>
      </w:r>
      <w:proofErr w:type="spellEnd"/>
      <w:r w:rsidRPr="00C52048">
        <w:rPr>
          <w:rFonts w:ascii="Arial" w:hAnsi="Arial" w:cs="Arial"/>
          <w:sz w:val="24"/>
          <w:szCs w:val="24"/>
          <w:lang w:val="en-US"/>
        </w:rPr>
        <w:t xml:space="preserve">) </w:t>
      </w:r>
      <w:r w:rsidRPr="00C52048">
        <w:rPr>
          <w:rFonts w:ascii="Arial" w:hAnsi="Arial" w:cs="Arial"/>
          <w:i/>
          <w:sz w:val="24"/>
          <w:szCs w:val="24"/>
          <w:lang w:val="en-US"/>
        </w:rPr>
        <w:t>Museums and the Future of Curatorship</w:t>
      </w:r>
      <w:r w:rsidRPr="00C52048">
        <w:rPr>
          <w:rFonts w:ascii="Arial" w:hAnsi="Arial" w:cs="Arial"/>
          <w:sz w:val="24"/>
          <w:szCs w:val="24"/>
          <w:lang w:val="en-US"/>
        </w:rPr>
        <w:t>,</w:t>
      </w:r>
      <w:r>
        <w:rPr>
          <w:rFonts w:ascii="Arial" w:hAnsi="Arial" w:cs="Arial"/>
          <w:sz w:val="24"/>
          <w:szCs w:val="24"/>
          <w:lang w:val="en-US"/>
        </w:rPr>
        <w:t xml:space="preserve"> 1-16,</w:t>
      </w:r>
      <w:r w:rsidRPr="00C52048">
        <w:rPr>
          <w:rFonts w:ascii="Arial" w:hAnsi="Arial" w:cs="Arial"/>
          <w:sz w:val="24"/>
          <w:szCs w:val="24"/>
          <w:lang w:val="en-US"/>
        </w:rPr>
        <w:t xml:space="preserve"> Manchester: Manchester University Press</w:t>
      </w:r>
      <w:r>
        <w:rPr>
          <w:rFonts w:ascii="Arial" w:hAnsi="Arial" w:cs="Arial"/>
          <w:sz w:val="24"/>
          <w:szCs w:val="24"/>
          <w:lang w:val="en-US"/>
        </w:rPr>
        <w:t>.</w:t>
      </w:r>
    </w:p>
    <w:p w14:paraId="2277990E" w14:textId="04F7940E" w:rsidR="00C371E6" w:rsidRPr="002C549D" w:rsidRDefault="00C52048" w:rsidP="006A0E78">
      <w:pPr>
        <w:spacing w:after="0" w:line="480" w:lineRule="auto"/>
        <w:rPr>
          <w:rFonts w:ascii="Arial" w:hAnsi="Arial" w:cs="Arial"/>
          <w:color w:val="000000"/>
          <w:sz w:val="24"/>
          <w:szCs w:val="24"/>
          <w:lang w:val="en-GB"/>
        </w:rPr>
      </w:pPr>
      <w:proofErr w:type="spellStart"/>
      <w:r>
        <w:rPr>
          <w:rFonts w:ascii="Arial" w:hAnsi="Arial" w:cs="Arial"/>
          <w:color w:val="000000"/>
          <w:sz w:val="24"/>
          <w:szCs w:val="24"/>
          <w:lang w:val="en-GB"/>
        </w:rPr>
        <w:t>Spivak</w:t>
      </w:r>
      <w:proofErr w:type="spellEnd"/>
      <w:r>
        <w:rPr>
          <w:rFonts w:ascii="Arial" w:hAnsi="Arial" w:cs="Arial"/>
          <w:color w:val="000000"/>
          <w:sz w:val="24"/>
          <w:szCs w:val="24"/>
          <w:lang w:val="en-GB"/>
        </w:rPr>
        <w:t>, G.C. (1988) ‘Sub</w:t>
      </w:r>
      <w:r w:rsidR="00C371E6" w:rsidRPr="002C549D">
        <w:rPr>
          <w:rFonts w:ascii="Arial" w:hAnsi="Arial" w:cs="Arial"/>
          <w:color w:val="000000"/>
          <w:sz w:val="24"/>
          <w:szCs w:val="24"/>
          <w:lang w:val="en-GB"/>
        </w:rPr>
        <w:t>altern Studies: Deconstructing Histori</w:t>
      </w:r>
      <w:r w:rsidR="00C371E6" w:rsidRPr="002C549D">
        <w:rPr>
          <w:rFonts w:ascii="Arial" w:hAnsi="Arial" w:cs="Arial"/>
          <w:color w:val="000000"/>
          <w:sz w:val="24"/>
          <w:szCs w:val="24"/>
          <w:lang w:val="en-GB"/>
        </w:rPr>
        <w:softHyphen/>
        <w:t xml:space="preserve">ography’, in </w:t>
      </w:r>
      <w:proofErr w:type="spellStart"/>
      <w:r w:rsidR="00C371E6" w:rsidRPr="002C549D">
        <w:rPr>
          <w:rFonts w:ascii="Arial" w:hAnsi="Arial" w:cs="Arial"/>
          <w:color w:val="000000"/>
          <w:sz w:val="24"/>
          <w:szCs w:val="24"/>
          <w:lang w:val="en-GB"/>
        </w:rPr>
        <w:t>Guha</w:t>
      </w:r>
      <w:proofErr w:type="spellEnd"/>
      <w:r w:rsidR="00C371E6" w:rsidRPr="002C549D">
        <w:rPr>
          <w:rFonts w:ascii="Arial" w:hAnsi="Arial" w:cs="Arial"/>
          <w:color w:val="000000"/>
          <w:sz w:val="24"/>
          <w:szCs w:val="24"/>
          <w:lang w:val="en-GB"/>
        </w:rPr>
        <w:t xml:space="preserve">, R. and </w:t>
      </w:r>
      <w:proofErr w:type="spellStart"/>
      <w:r w:rsidR="00C371E6" w:rsidRPr="002C549D">
        <w:rPr>
          <w:rFonts w:ascii="Arial" w:hAnsi="Arial" w:cs="Arial"/>
          <w:color w:val="000000"/>
          <w:sz w:val="24"/>
          <w:szCs w:val="24"/>
          <w:lang w:val="en-GB"/>
        </w:rPr>
        <w:t>Spivak</w:t>
      </w:r>
      <w:proofErr w:type="spellEnd"/>
      <w:r w:rsidR="00C371E6" w:rsidRPr="002C549D">
        <w:rPr>
          <w:rFonts w:ascii="Arial" w:hAnsi="Arial" w:cs="Arial"/>
          <w:color w:val="000000"/>
          <w:sz w:val="24"/>
          <w:szCs w:val="24"/>
          <w:lang w:val="en-GB"/>
        </w:rPr>
        <w:t>, G. C. (</w:t>
      </w:r>
      <w:proofErr w:type="spellStart"/>
      <w:r w:rsidR="00C371E6" w:rsidRPr="002C549D">
        <w:rPr>
          <w:rFonts w:ascii="Arial" w:hAnsi="Arial" w:cs="Arial"/>
          <w:color w:val="000000"/>
          <w:sz w:val="24"/>
          <w:szCs w:val="24"/>
          <w:lang w:val="en-GB"/>
        </w:rPr>
        <w:t>eds</w:t>
      </w:r>
      <w:proofErr w:type="spellEnd"/>
      <w:r w:rsidR="00C371E6" w:rsidRPr="002C549D">
        <w:rPr>
          <w:rFonts w:ascii="Arial" w:hAnsi="Arial" w:cs="Arial"/>
          <w:color w:val="000000"/>
          <w:sz w:val="24"/>
          <w:szCs w:val="24"/>
          <w:lang w:val="en-GB"/>
        </w:rPr>
        <w:t xml:space="preserve">) </w:t>
      </w:r>
      <w:r w:rsidR="00C371E6" w:rsidRPr="002C549D">
        <w:rPr>
          <w:rFonts w:ascii="Arial" w:hAnsi="Arial" w:cs="Arial"/>
          <w:i/>
          <w:color w:val="000000"/>
          <w:sz w:val="24"/>
          <w:szCs w:val="24"/>
          <w:lang w:val="en-GB"/>
        </w:rPr>
        <w:t>Selected Subaltern studies</w:t>
      </w:r>
      <w:r w:rsidR="00C371E6" w:rsidRPr="002C549D">
        <w:rPr>
          <w:rFonts w:ascii="Arial" w:hAnsi="Arial" w:cs="Arial"/>
          <w:color w:val="000000"/>
          <w:sz w:val="24"/>
          <w:szCs w:val="24"/>
          <w:lang w:val="en-GB"/>
        </w:rPr>
        <w:t xml:space="preserve">, 3-32, New York: Oxford University Press. </w:t>
      </w:r>
    </w:p>
    <w:p w14:paraId="6137616A" w14:textId="58A778C1" w:rsidR="00C371E6" w:rsidRPr="002C549D" w:rsidRDefault="008D489C" w:rsidP="006A0E78">
      <w:pPr>
        <w:spacing w:after="0" w:line="480" w:lineRule="auto"/>
        <w:rPr>
          <w:rFonts w:ascii="Arial" w:hAnsi="Arial" w:cs="Arial"/>
          <w:sz w:val="24"/>
          <w:szCs w:val="24"/>
          <w:lang w:val="en-GB"/>
        </w:rPr>
      </w:pPr>
      <w:proofErr w:type="spellStart"/>
      <w:r>
        <w:rPr>
          <w:rFonts w:ascii="Arial" w:hAnsi="Arial" w:cs="Arial"/>
          <w:color w:val="000000"/>
          <w:sz w:val="24"/>
          <w:szCs w:val="24"/>
          <w:lang w:val="en-GB"/>
        </w:rPr>
        <w:t>Spivak</w:t>
      </w:r>
      <w:proofErr w:type="spellEnd"/>
      <w:r>
        <w:rPr>
          <w:rFonts w:ascii="Arial" w:hAnsi="Arial" w:cs="Arial"/>
          <w:color w:val="000000"/>
          <w:sz w:val="24"/>
          <w:szCs w:val="24"/>
          <w:lang w:val="en-GB"/>
        </w:rPr>
        <w:t>, G.C. (1996) ‘Fe</w:t>
      </w:r>
      <w:r w:rsidR="00C371E6" w:rsidRPr="002C549D">
        <w:rPr>
          <w:rFonts w:ascii="Arial" w:hAnsi="Arial" w:cs="Arial"/>
          <w:color w:val="000000"/>
          <w:sz w:val="24"/>
          <w:szCs w:val="24"/>
          <w:lang w:val="en-GB"/>
        </w:rPr>
        <w:t xml:space="preserve">minism and Critical Theory’, in </w:t>
      </w:r>
      <w:proofErr w:type="spellStart"/>
      <w:r w:rsidR="00C371E6" w:rsidRPr="002C549D">
        <w:rPr>
          <w:rFonts w:ascii="Arial" w:hAnsi="Arial" w:cs="Arial"/>
          <w:color w:val="000000"/>
          <w:sz w:val="24"/>
          <w:szCs w:val="24"/>
          <w:lang w:val="en-GB"/>
        </w:rPr>
        <w:t>Spi</w:t>
      </w:r>
      <w:r w:rsidR="00C371E6" w:rsidRPr="002C549D">
        <w:rPr>
          <w:rFonts w:ascii="Arial" w:hAnsi="Arial" w:cs="Arial"/>
          <w:color w:val="000000"/>
          <w:sz w:val="24"/>
          <w:szCs w:val="24"/>
          <w:lang w:val="en-GB"/>
        </w:rPr>
        <w:softHyphen/>
        <w:t>vak</w:t>
      </w:r>
      <w:proofErr w:type="spellEnd"/>
      <w:r w:rsidR="00C371E6" w:rsidRPr="002C549D">
        <w:rPr>
          <w:rFonts w:ascii="Arial" w:hAnsi="Arial" w:cs="Arial"/>
          <w:color w:val="000000"/>
          <w:sz w:val="24"/>
          <w:szCs w:val="24"/>
          <w:lang w:val="en-GB"/>
        </w:rPr>
        <w:t>, G. C., Landry, D. and MacLean, G. M. (</w:t>
      </w:r>
      <w:proofErr w:type="spellStart"/>
      <w:proofErr w:type="gramStart"/>
      <w:r w:rsidR="00C371E6" w:rsidRPr="002C549D">
        <w:rPr>
          <w:rFonts w:ascii="Arial" w:hAnsi="Arial" w:cs="Arial"/>
          <w:color w:val="000000"/>
          <w:sz w:val="24"/>
          <w:szCs w:val="24"/>
          <w:lang w:val="en-GB"/>
        </w:rPr>
        <w:t>eds</w:t>
      </w:r>
      <w:proofErr w:type="spellEnd"/>
      <w:proofErr w:type="gramEnd"/>
      <w:r w:rsidR="00C371E6" w:rsidRPr="002C549D">
        <w:rPr>
          <w:rFonts w:ascii="Arial" w:hAnsi="Arial" w:cs="Arial"/>
          <w:color w:val="000000"/>
          <w:sz w:val="24"/>
          <w:szCs w:val="24"/>
          <w:lang w:val="en-GB"/>
        </w:rPr>
        <w:t xml:space="preserve">) The </w:t>
      </w:r>
      <w:proofErr w:type="spellStart"/>
      <w:r w:rsidR="00C371E6" w:rsidRPr="002C549D">
        <w:rPr>
          <w:rFonts w:ascii="Arial" w:hAnsi="Arial" w:cs="Arial"/>
          <w:color w:val="000000"/>
          <w:sz w:val="24"/>
          <w:szCs w:val="24"/>
          <w:lang w:val="en-GB"/>
        </w:rPr>
        <w:t>Spivak</w:t>
      </w:r>
      <w:proofErr w:type="spellEnd"/>
      <w:r w:rsidR="00C371E6" w:rsidRPr="002C549D">
        <w:rPr>
          <w:rFonts w:ascii="Arial" w:hAnsi="Arial" w:cs="Arial"/>
          <w:color w:val="000000"/>
          <w:sz w:val="24"/>
          <w:szCs w:val="24"/>
          <w:lang w:val="en-GB"/>
        </w:rPr>
        <w:t xml:space="preserve"> reader:  Selected works of </w:t>
      </w:r>
      <w:proofErr w:type="spellStart"/>
      <w:r w:rsidR="00C371E6" w:rsidRPr="002C549D">
        <w:rPr>
          <w:rFonts w:ascii="Arial" w:hAnsi="Arial" w:cs="Arial"/>
          <w:color w:val="000000"/>
          <w:sz w:val="24"/>
          <w:szCs w:val="24"/>
          <w:lang w:val="en-GB"/>
        </w:rPr>
        <w:t>Gayatri</w:t>
      </w:r>
      <w:proofErr w:type="spellEnd"/>
      <w:r w:rsidR="00C371E6" w:rsidRPr="002C549D">
        <w:rPr>
          <w:rFonts w:ascii="Arial" w:hAnsi="Arial" w:cs="Arial"/>
          <w:color w:val="000000"/>
          <w:sz w:val="24"/>
          <w:szCs w:val="24"/>
          <w:lang w:val="en-GB"/>
        </w:rPr>
        <w:t xml:space="preserve"> </w:t>
      </w:r>
      <w:proofErr w:type="spellStart"/>
      <w:r w:rsidR="00C371E6" w:rsidRPr="002C549D">
        <w:rPr>
          <w:rFonts w:ascii="Arial" w:hAnsi="Arial" w:cs="Arial"/>
          <w:color w:val="000000"/>
          <w:sz w:val="24"/>
          <w:szCs w:val="24"/>
          <w:lang w:val="en-GB"/>
        </w:rPr>
        <w:t>Chakravorty</w:t>
      </w:r>
      <w:proofErr w:type="spellEnd"/>
      <w:r w:rsidR="00C371E6" w:rsidRPr="002C549D">
        <w:rPr>
          <w:rFonts w:ascii="Arial" w:hAnsi="Arial" w:cs="Arial"/>
          <w:color w:val="000000"/>
          <w:sz w:val="24"/>
          <w:szCs w:val="24"/>
          <w:lang w:val="en-GB"/>
        </w:rPr>
        <w:t xml:space="preserve"> </w:t>
      </w:r>
      <w:proofErr w:type="spellStart"/>
      <w:r w:rsidR="00C371E6" w:rsidRPr="002C549D">
        <w:rPr>
          <w:rFonts w:ascii="Arial" w:hAnsi="Arial" w:cs="Arial"/>
          <w:color w:val="000000"/>
          <w:sz w:val="24"/>
          <w:szCs w:val="24"/>
          <w:lang w:val="en-GB"/>
        </w:rPr>
        <w:t>Spivak</w:t>
      </w:r>
      <w:proofErr w:type="spellEnd"/>
      <w:r w:rsidR="00C371E6" w:rsidRPr="002C549D">
        <w:rPr>
          <w:rFonts w:ascii="Arial" w:hAnsi="Arial" w:cs="Arial"/>
          <w:color w:val="000000"/>
          <w:sz w:val="24"/>
          <w:szCs w:val="24"/>
          <w:lang w:val="en-GB"/>
        </w:rPr>
        <w:t>, 53-74, New York: Routledge.</w:t>
      </w:r>
    </w:p>
    <w:p w14:paraId="73791988" w14:textId="77777777" w:rsidR="00E820D6" w:rsidRPr="002C549D" w:rsidRDefault="00E820D6" w:rsidP="006A0E78">
      <w:pPr>
        <w:spacing w:after="0" w:line="480" w:lineRule="auto"/>
        <w:rPr>
          <w:rFonts w:ascii="Arial" w:eastAsia="Times New Roman" w:hAnsi="Arial" w:cs="Arial"/>
          <w:sz w:val="24"/>
          <w:szCs w:val="24"/>
          <w:lang w:val="en-GB"/>
        </w:rPr>
      </w:pPr>
      <w:proofErr w:type="spellStart"/>
      <w:r w:rsidRPr="002C549D">
        <w:rPr>
          <w:rFonts w:ascii="Arial" w:eastAsia="Times New Roman" w:hAnsi="Arial" w:cs="Arial"/>
          <w:sz w:val="24"/>
          <w:szCs w:val="24"/>
          <w:lang w:val="en-GB"/>
        </w:rPr>
        <w:t>Strathern</w:t>
      </w:r>
      <w:proofErr w:type="spellEnd"/>
      <w:r w:rsidRPr="002C549D">
        <w:rPr>
          <w:rFonts w:ascii="Arial" w:eastAsia="Times New Roman" w:hAnsi="Arial" w:cs="Arial"/>
          <w:sz w:val="24"/>
          <w:szCs w:val="24"/>
          <w:lang w:val="en-GB"/>
        </w:rPr>
        <w:t xml:space="preserve"> M. (1988) </w:t>
      </w:r>
      <w:r w:rsidRPr="002C549D">
        <w:rPr>
          <w:rFonts w:ascii="Arial" w:eastAsia="Times New Roman" w:hAnsi="Arial" w:cs="Arial"/>
          <w:i/>
          <w:iCs/>
          <w:sz w:val="24"/>
          <w:szCs w:val="24"/>
          <w:lang w:val="en-GB"/>
        </w:rPr>
        <w:t>The Gender of the Gift</w:t>
      </w:r>
      <w:r w:rsidRPr="002C549D">
        <w:rPr>
          <w:rFonts w:ascii="Arial" w:eastAsia="Times New Roman" w:hAnsi="Arial" w:cs="Arial"/>
          <w:sz w:val="24"/>
          <w:szCs w:val="24"/>
          <w:lang w:val="en-GB"/>
        </w:rPr>
        <w:t xml:space="preserve">: </w:t>
      </w:r>
      <w:r w:rsidRPr="002C549D">
        <w:rPr>
          <w:rFonts w:ascii="Arial" w:eastAsia="Times New Roman" w:hAnsi="Arial" w:cs="Arial"/>
          <w:i/>
          <w:iCs/>
          <w:sz w:val="24"/>
          <w:szCs w:val="24"/>
          <w:lang w:val="en-GB"/>
        </w:rPr>
        <w:t xml:space="preserve">Problems with Women and Problems with Society in Melanesia. </w:t>
      </w:r>
      <w:r w:rsidRPr="002C549D">
        <w:rPr>
          <w:rFonts w:ascii="Arial" w:eastAsia="Times New Roman" w:hAnsi="Arial" w:cs="Arial"/>
          <w:sz w:val="24"/>
          <w:szCs w:val="24"/>
          <w:lang w:val="en-GB"/>
        </w:rPr>
        <w:t>Berkeley: Univ. of California Press</w:t>
      </w:r>
    </w:p>
    <w:p w14:paraId="07D5739D" w14:textId="79C9D0F5" w:rsidR="00E820D6" w:rsidRPr="002C549D" w:rsidRDefault="00E820D6" w:rsidP="00BF4040">
      <w:pPr>
        <w:spacing w:after="0" w:line="480" w:lineRule="auto"/>
        <w:rPr>
          <w:rFonts w:ascii="Arial" w:eastAsia="Times New Roman" w:hAnsi="Arial" w:cs="Arial"/>
          <w:sz w:val="24"/>
          <w:szCs w:val="24"/>
          <w:lang w:val="en-GB"/>
        </w:rPr>
      </w:pPr>
      <w:proofErr w:type="spellStart"/>
      <w:proofErr w:type="gramStart"/>
      <w:r w:rsidRPr="002C549D">
        <w:rPr>
          <w:rFonts w:ascii="Arial" w:eastAsia="Times New Roman" w:hAnsi="Arial" w:cs="Arial"/>
          <w:sz w:val="24"/>
          <w:szCs w:val="24"/>
          <w:lang w:val="en-GB"/>
        </w:rPr>
        <w:t>Viveiros</w:t>
      </w:r>
      <w:proofErr w:type="spellEnd"/>
      <w:r w:rsidRPr="002C549D">
        <w:rPr>
          <w:rFonts w:ascii="Arial" w:eastAsia="Times New Roman" w:hAnsi="Arial" w:cs="Arial"/>
          <w:sz w:val="24"/>
          <w:szCs w:val="24"/>
          <w:lang w:val="en-GB"/>
        </w:rPr>
        <w:t xml:space="preserve"> de Castro E. (1998) ‘Cosmological </w:t>
      </w:r>
      <w:proofErr w:type="spellStart"/>
      <w:r w:rsidRPr="002C549D">
        <w:rPr>
          <w:rFonts w:ascii="Arial" w:eastAsia="Times New Roman" w:hAnsi="Arial" w:cs="Arial"/>
          <w:sz w:val="24"/>
          <w:szCs w:val="24"/>
          <w:lang w:val="en-GB"/>
        </w:rPr>
        <w:t>Deixis</w:t>
      </w:r>
      <w:proofErr w:type="spellEnd"/>
      <w:r w:rsidRPr="002C549D">
        <w:rPr>
          <w:rFonts w:ascii="Arial" w:eastAsia="Times New Roman" w:hAnsi="Arial" w:cs="Arial"/>
          <w:sz w:val="24"/>
          <w:szCs w:val="24"/>
          <w:lang w:val="en-GB"/>
        </w:rPr>
        <w:t xml:space="preserve"> and Amerindian </w:t>
      </w:r>
      <w:proofErr w:type="spellStart"/>
      <w:r w:rsidRPr="002C549D">
        <w:rPr>
          <w:rFonts w:ascii="Arial" w:eastAsia="Times New Roman" w:hAnsi="Arial" w:cs="Arial"/>
          <w:sz w:val="24"/>
          <w:szCs w:val="24"/>
          <w:lang w:val="en-GB"/>
        </w:rPr>
        <w:t>Perspectivism</w:t>
      </w:r>
      <w:proofErr w:type="spellEnd"/>
      <w:r w:rsidRPr="002C549D">
        <w:rPr>
          <w:rFonts w:ascii="Arial" w:eastAsia="Times New Roman" w:hAnsi="Arial" w:cs="Arial"/>
          <w:sz w:val="24"/>
          <w:szCs w:val="24"/>
          <w:lang w:val="en-GB"/>
        </w:rPr>
        <w:t xml:space="preserve">’ </w:t>
      </w:r>
      <w:r w:rsidRPr="002C549D">
        <w:rPr>
          <w:rFonts w:ascii="Arial" w:eastAsia="Times New Roman" w:hAnsi="Arial" w:cs="Arial"/>
          <w:i/>
          <w:iCs/>
          <w:sz w:val="24"/>
          <w:szCs w:val="24"/>
          <w:lang w:val="en-GB"/>
        </w:rPr>
        <w:t>The Journal of the Royal Anthropological Institute</w:t>
      </w:r>
      <w:r w:rsidRPr="002C549D">
        <w:rPr>
          <w:rFonts w:ascii="Arial" w:eastAsia="Times New Roman" w:hAnsi="Arial" w:cs="Arial"/>
          <w:sz w:val="24"/>
          <w:szCs w:val="24"/>
          <w:lang w:val="en-GB"/>
        </w:rPr>
        <w:t xml:space="preserve"> 4 (3) 469–88</w:t>
      </w:r>
      <w:r w:rsidR="008D489C">
        <w:rPr>
          <w:rFonts w:ascii="Arial" w:eastAsia="Times New Roman" w:hAnsi="Arial" w:cs="Arial"/>
          <w:sz w:val="24"/>
          <w:szCs w:val="24"/>
          <w:lang w:val="en-GB"/>
        </w:rPr>
        <w:t>.</w:t>
      </w:r>
      <w:proofErr w:type="gramEnd"/>
    </w:p>
    <w:p w14:paraId="0DBE9F3F" w14:textId="131ADB80" w:rsidR="00FE384E" w:rsidRPr="00FE384E" w:rsidRDefault="00FE384E" w:rsidP="00BF4040">
      <w:pPr>
        <w:autoSpaceDE w:val="0"/>
        <w:autoSpaceDN w:val="0"/>
        <w:adjustRightInd w:val="0"/>
        <w:spacing w:after="0" w:line="480" w:lineRule="auto"/>
        <w:rPr>
          <w:rFonts w:ascii="Arial" w:eastAsia="DINNextLTPro-Regular" w:hAnsi="Arial" w:cs="Arial"/>
          <w:sz w:val="24"/>
          <w:szCs w:val="24"/>
          <w:lang w:val="en-US"/>
        </w:rPr>
      </w:pPr>
      <w:proofErr w:type="gramStart"/>
      <w:r w:rsidRPr="00FE384E">
        <w:rPr>
          <w:rFonts w:ascii="Arial" w:hAnsi="Arial" w:cs="Arial"/>
          <w:sz w:val="24"/>
          <w:szCs w:val="24"/>
          <w:lang w:val="en-US"/>
        </w:rPr>
        <w:t xml:space="preserve">Willis, J. (1993) </w:t>
      </w:r>
      <w:r w:rsidRPr="00FE384E">
        <w:rPr>
          <w:rFonts w:ascii="Arial" w:hAnsi="Arial" w:cs="Arial"/>
          <w:i/>
          <w:iCs/>
          <w:sz w:val="24"/>
          <w:szCs w:val="24"/>
          <w:lang w:val="en-US"/>
        </w:rPr>
        <w:t xml:space="preserve">Mombasa, the Swahili, and the Making of the </w:t>
      </w:r>
      <w:proofErr w:type="spellStart"/>
      <w:r w:rsidRPr="00FE384E">
        <w:rPr>
          <w:rFonts w:ascii="Arial" w:hAnsi="Arial" w:cs="Arial"/>
          <w:i/>
          <w:iCs/>
          <w:sz w:val="24"/>
          <w:szCs w:val="24"/>
          <w:lang w:val="en-US"/>
        </w:rPr>
        <w:t>Mijikenda</w:t>
      </w:r>
      <w:proofErr w:type="spellEnd"/>
      <w:r w:rsidRPr="00FE384E">
        <w:rPr>
          <w:rFonts w:ascii="Arial" w:hAnsi="Arial" w:cs="Arial"/>
          <w:sz w:val="24"/>
          <w:szCs w:val="24"/>
          <w:lang w:val="en-US"/>
        </w:rPr>
        <w:t>.</w:t>
      </w:r>
      <w:proofErr w:type="gramEnd"/>
      <w:r w:rsidRPr="00FE384E">
        <w:rPr>
          <w:rFonts w:ascii="Arial" w:hAnsi="Arial" w:cs="Arial"/>
          <w:sz w:val="24"/>
          <w:szCs w:val="24"/>
          <w:lang w:val="en-US"/>
        </w:rPr>
        <w:t xml:space="preserve"> Oxford: Clarendon Press.</w:t>
      </w:r>
    </w:p>
    <w:p w14:paraId="5B900202" w14:textId="11D9F5C3" w:rsidR="00BF4040" w:rsidRPr="00BF4040" w:rsidRDefault="00BF4040" w:rsidP="00BF4040">
      <w:pPr>
        <w:autoSpaceDE w:val="0"/>
        <w:autoSpaceDN w:val="0"/>
        <w:adjustRightInd w:val="0"/>
        <w:spacing w:after="0" w:line="480" w:lineRule="auto"/>
        <w:rPr>
          <w:rFonts w:ascii="Arial" w:hAnsi="Arial" w:cs="Arial"/>
          <w:sz w:val="24"/>
          <w:szCs w:val="24"/>
        </w:rPr>
      </w:pPr>
      <w:r w:rsidRPr="005A5D04">
        <w:rPr>
          <w:rFonts w:ascii="Arial" w:eastAsia="DINNextLTPro-Regular" w:hAnsi="Arial" w:cs="Arial"/>
          <w:sz w:val="24"/>
          <w:szCs w:val="24"/>
          <w:lang w:val="en-US"/>
        </w:rPr>
        <w:t>Zimmerman, A</w:t>
      </w:r>
      <w:proofErr w:type="gramStart"/>
      <w:r w:rsidR="00D93704">
        <w:rPr>
          <w:rFonts w:ascii="Arial" w:eastAsia="DINNextLTPro-Regular" w:hAnsi="Arial" w:cs="Arial"/>
          <w:sz w:val="24"/>
          <w:szCs w:val="24"/>
          <w:lang w:val="en-US"/>
        </w:rPr>
        <w:t>.</w:t>
      </w:r>
      <w:r w:rsidRPr="005A5D04">
        <w:rPr>
          <w:rFonts w:ascii="Arial" w:eastAsia="DINNextLTPro-Regular" w:hAnsi="Arial" w:cs="Arial"/>
          <w:sz w:val="24"/>
          <w:szCs w:val="24"/>
          <w:lang w:val="en-US"/>
        </w:rPr>
        <w:t>(</w:t>
      </w:r>
      <w:proofErr w:type="gramEnd"/>
      <w:r w:rsidRPr="005A5D04">
        <w:rPr>
          <w:rFonts w:ascii="Arial" w:eastAsia="DINNextLTPro-Regular" w:hAnsi="Arial" w:cs="Arial"/>
          <w:sz w:val="24"/>
          <w:szCs w:val="24"/>
          <w:lang w:val="en-US"/>
        </w:rPr>
        <w:t xml:space="preserve">2001): </w:t>
      </w:r>
      <w:r w:rsidRPr="005A5D04">
        <w:rPr>
          <w:rFonts w:ascii="Arial" w:eastAsia="DINNextLTPro-Regular" w:hAnsi="Arial" w:cs="Arial"/>
          <w:i/>
          <w:iCs/>
          <w:sz w:val="24"/>
          <w:szCs w:val="24"/>
          <w:lang w:val="en-US"/>
        </w:rPr>
        <w:t xml:space="preserve">Anthropology and </w:t>
      </w:r>
      <w:proofErr w:type="spellStart"/>
      <w:r w:rsidRPr="005A5D04">
        <w:rPr>
          <w:rFonts w:ascii="Arial" w:eastAsia="DINNextLTPro-Regular" w:hAnsi="Arial" w:cs="Arial"/>
          <w:i/>
          <w:iCs/>
          <w:sz w:val="24"/>
          <w:szCs w:val="24"/>
          <w:lang w:val="en-US"/>
        </w:rPr>
        <w:t>Antihumanism</w:t>
      </w:r>
      <w:proofErr w:type="spellEnd"/>
      <w:r w:rsidRPr="005A5D04">
        <w:rPr>
          <w:rFonts w:ascii="Arial" w:eastAsia="DINNextLTPro-Regular" w:hAnsi="Arial" w:cs="Arial"/>
          <w:i/>
          <w:iCs/>
          <w:sz w:val="24"/>
          <w:szCs w:val="24"/>
          <w:lang w:val="en-US"/>
        </w:rPr>
        <w:t xml:space="preserve"> in Imperial</w:t>
      </w:r>
      <w:r>
        <w:rPr>
          <w:rFonts w:ascii="Arial" w:eastAsia="DINNextLTPro-Regular" w:hAnsi="Arial" w:cs="Arial"/>
          <w:i/>
          <w:iCs/>
          <w:sz w:val="24"/>
          <w:szCs w:val="24"/>
          <w:lang w:val="en-US"/>
        </w:rPr>
        <w:t xml:space="preserve"> </w:t>
      </w:r>
      <w:r w:rsidRPr="005A5D04">
        <w:rPr>
          <w:rFonts w:ascii="Arial" w:eastAsia="DINNextLTPro-Regular" w:hAnsi="Arial" w:cs="Arial"/>
          <w:i/>
          <w:iCs/>
          <w:sz w:val="24"/>
          <w:szCs w:val="24"/>
          <w:lang w:val="en-US"/>
        </w:rPr>
        <w:t xml:space="preserve">Germany. </w:t>
      </w:r>
      <w:r w:rsidR="00D93704">
        <w:rPr>
          <w:rFonts w:ascii="Arial" w:eastAsia="DINNextLTPro-Regular" w:hAnsi="Arial" w:cs="Arial"/>
          <w:sz w:val="24"/>
          <w:szCs w:val="24"/>
        </w:rPr>
        <w:t>Chicago et al.</w:t>
      </w:r>
      <w:r w:rsidRPr="00BF4040">
        <w:rPr>
          <w:rFonts w:ascii="Arial" w:eastAsia="DINNextLTPro-Regular" w:hAnsi="Arial" w:cs="Arial"/>
          <w:sz w:val="24"/>
          <w:szCs w:val="24"/>
        </w:rPr>
        <w:t xml:space="preserve">: University </w:t>
      </w:r>
      <w:proofErr w:type="spellStart"/>
      <w:r w:rsidRPr="00BF4040">
        <w:rPr>
          <w:rFonts w:ascii="Arial" w:eastAsia="DINNextLTPro-Regular" w:hAnsi="Arial" w:cs="Arial"/>
          <w:sz w:val="24"/>
          <w:szCs w:val="24"/>
        </w:rPr>
        <w:t>of</w:t>
      </w:r>
      <w:proofErr w:type="spellEnd"/>
      <w:r w:rsidRPr="00BF4040">
        <w:rPr>
          <w:rFonts w:ascii="Arial" w:eastAsia="DINNextLTPro-Regular" w:hAnsi="Arial" w:cs="Arial"/>
          <w:sz w:val="24"/>
          <w:szCs w:val="24"/>
        </w:rPr>
        <w:t xml:space="preserve"> Chicago Press.</w:t>
      </w:r>
    </w:p>
    <w:p w14:paraId="06F108B3" w14:textId="22553D42" w:rsidR="008D489C" w:rsidRPr="008D489C" w:rsidRDefault="008D489C" w:rsidP="00BF4040">
      <w:pPr>
        <w:spacing w:after="0" w:line="480" w:lineRule="auto"/>
        <w:rPr>
          <w:rFonts w:ascii="Arial" w:hAnsi="Arial" w:cs="Arial"/>
          <w:sz w:val="24"/>
          <w:szCs w:val="24"/>
        </w:rPr>
      </w:pPr>
      <w:r>
        <w:rPr>
          <w:rFonts w:ascii="Arial" w:eastAsia="MS Mincho" w:hAnsi="Arial" w:cs="Arial"/>
          <w:sz w:val="24"/>
          <w:szCs w:val="24"/>
        </w:rPr>
        <w:t>Zimmerman, A</w:t>
      </w:r>
      <w:r w:rsidRPr="008D489C">
        <w:rPr>
          <w:rFonts w:ascii="Arial" w:eastAsia="MS Mincho" w:hAnsi="Arial" w:cs="Arial"/>
          <w:sz w:val="24"/>
          <w:szCs w:val="24"/>
        </w:rPr>
        <w:t xml:space="preserve"> (2012) </w:t>
      </w:r>
      <w:r w:rsidRPr="008D489C">
        <w:rPr>
          <w:rFonts w:ascii="Arial" w:eastAsia="Times New Roman" w:hAnsi="Arial" w:cs="Arial"/>
          <w:sz w:val="24"/>
          <w:szCs w:val="24"/>
        </w:rPr>
        <w:t>‘</w:t>
      </w:r>
      <w:r w:rsidRPr="008D489C">
        <w:rPr>
          <w:rFonts w:ascii="Arial" w:eastAsia="MS Mincho" w:hAnsi="Arial" w:cs="Arial"/>
          <w:sz w:val="24"/>
          <w:szCs w:val="24"/>
        </w:rPr>
        <w:t>Kolonialismus und ethnographische Sammlungen in Deutschland</w:t>
      </w:r>
      <w:r w:rsidRPr="008D489C">
        <w:rPr>
          <w:rFonts w:ascii="Arial" w:eastAsia="Times New Roman" w:hAnsi="Arial" w:cs="Arial"/>
          <w:sz w:val="24"/>
          <w:szCs w:val="24"/>
        </w:rPr>
        <w:t>’,</w:t>
      </w:r>
      <w:r>
        <w:rPr>
          <w:rFonts w:ascii="Arial" w:eastAsia="Times New Roman" w:hAnsi="Arial" w:cs="Arial"/>
          <w:sz w:val="24"/>
          <w:szCs w:val="24"/>
        </w:rPr>
        <w:t xml:space="preserve"> i</w:t>
      </w:r>
      <w:r w:rsidRPr="008D489C">
        <w:rPr>
          <w:rFonts w:ascii="Arial" w:eastAsia="MS Mincho" w:hAnsi="Arial" w:cs="Arial"/>
          <w:sz w:val="24"/>
          <w:szCs w:val="24"/>
        </w:rPr>
        <w:t xml:space="preserve">n: </w:t>
      </w:r>
      <w:proofErr w:type="spellStart"/>
      <w:r w:rsidRPr="008D489C">
        <w:rPr>
          <w:rFonts w:ascii="Arial" w:eastAsia="MS Mincho" w:hAnsi="Arial" w:cs="Arial"/>
          <w:sz w:val="24"/>
          <w:szCs w:val="24"/>
        </w:rPr>
        <w:t>Pim</w:t>
      </w:r>
      <w:proofErr w:type="spellEnd"/>
      <w:r w:rsidRPr="008D489C">
        <w:rPr>
          <w:rFonts w:ascii="Arial" w:eastAsia="MS Mincho" w:hAnsi="Arial" w:cs="Arial"/>
          <w:sz w:val="24"/>
          <w:szCs w:val="24"/>
        </w:rPr>
        <w:t xml:space="preserve"> den Boer</w:t>
      </w:r>
      <w:r>
        <w:rPr>
          <w:rFonts w:ascii="Arial" w:eastAsia="MS Mincho" w:hAnsi="Arial" w:cs="Arial"/>
          <w:sz w:val="24"/>
          <w:szCs w:val="24"/>
        </w:rPr>
        <w:t xml:space="preserve"> et al (</w:t>
      </w:r>
      <w:proofErr w:type="spellStart"/>
      <w:r>
        <w:rPr>
          <w:rFonts w:ascii="Arial" w:eastAsia="MS Mincho" w:hAnsi="Arial" w:cs="Arial"/>
          <w:sz w:val="24"/>
          <w:szCs w:val="24"/>
        </w:rPr>
        <w:t>eds</w:t>
      </w:r>
      <w:proofErr w:type="spellEnd"/>
      <w:r>
        <w:rPr>
          <w:rFonts w:ascii="Arial" w:eastAsia="MS Mincho" w:hAnsi="Arial" w:cs="Arial"/>
          <w:sz w:val="24"/>
          <w:szCs w:val="24"/>
        </w:rPr>
        <w:t xml:space="preserve">) </w:t>
      </w:r>
      <w:r w:rsidRPr="00C52048">
        <w:rPr>
          <w:rFonts w:ascii="Arial" w:eastAsia="MS Mincho" w:hAnsi="Arial" w:cs="Arial"/>
          <w:i/>
          <w:sz w:val="24"/>
          <w:szCs w:val="24"/>
        </w:rPr>
        <w:t>Europäische Erinnerungsorte Bd. 3</w:t>
      </w:r>
      <w:r w:rsidR="00C52048" w:rsidRPr="00C52048">
        <w:rPr>
          <w:rFonts w:ascii="Arial" w:eastAsia="MS Mincho" w:hAnsi="Arial" w:cs="Arial"/>
          <w:i/>
          <w:sz w:val="24"/>
          <w:szCs w:val="24"/>
        </w:rPr>
        <w:t>:</w:t>
      </w:r>
      <w:r>
        <w:rPr>
          <w:rFonts w:ascii="Arial" w:eastAsia="MS Mincho" w:hAnsi="Arial" w:cs="Arial"/>
          <w:sz w:val="24"/>
          <w:szCs w:val="24"/>
        </w:rPr>
        <w:t xml:space="preserve"> </w:t>
      </w:r>
      <w:r w:rsidRPr="008D489C">
        <w:rPr>
          <w:rFonts w:ascii="Arial" w:eastAsia="MS Mincho" w:hAnsi="Arial" w:cs="Arial"/>
          <w:i/>
          <w:sz w:val="24"/>
          <w:szCs w:val="24"/>
        </w:rPr>
        <w:t>Europa und die Welt</w:t>
      </w:r>
      <w:r>
        <w:rPr>
          <w:rFonts w:ascii="Arial" w:eastAsia="MS Mincho" w:hAnsi="Arial" w:cs="Arial"/>
          <w:sz w:val="24"/>
          <w:szCs w:val="24"/>
        </w:rPr>
        <w:t>,</w:t>
      </w:r>
      <w:r w:rsidRPr="008D489C">
        <w:rPr>
          <w:rFonts w:ascii="Arial" w:eastAsia="MS Mincho" w:hAnsi="Arial" w:cs="Arial"/>
          <w:sz w:val="24"/>
          <w:szCs w:val="24"/>
        </w:rPr>
        <w:t xml:space="preserve"> </w:t>
      </w:r>
      <w:r>
        <w:rPr>
          <w:rFonts w:ascii="Arial" w:eastAsia="MS Mincho" w:hAnsi="Arial" w:cs="Arial"/>
          <w:sz w:val="24"/>
          <w:szCs w:val="24"/>
        </w:rPr>
        <w:t xml:space="preserve">173-186, </w:t>
      </w:r>
      <w:r w:rsidRPr="008D489C">
        <w:rPr>
          <w:rFonts w:ascii="Arial" w:eastAsia="MS Mincho" w:hAnsi="Arial" w:cs="Arial"/>
          <w:sz w:val="24"/>
          <w:szCs w:val="24"/>
        </w:rPr>
        <w:t xml:space="preserve">München: </w:t>
      </w:r>
      <w:proofErr w:type="spellStart"/>
      <w:r w:rsidRPr="008D489C">
        <w:rPr>
          <w:rFonts w:ascii="Arial" w:eastAsia="MS Mincho" w:hAnsi="Arial" w:cs="Arial"/>
          <w:sz w:val="24"/>
          <w:szCs w:val="24"/>
        </w:rPr>
        <w:t>Oldenbourg</w:t>
      </w:r>
      <w:proofErr w:type="spellEnd"/>
      <w:r w:rsidRPr="008D489C">
        <w:rPr>
          <w:rFonts w:ascii="Arial" w:eastAsia="MS Mincho" w:hAnsi="Arial" w:cs="Arial"/>
          <w:sz w:val="24"/>
          <w:szCs w:val="24"/>
        </w:rPr>
        <w:t>.</w:t>
      </w:r>
    </w:p>
    <w:p w14:paraId="49EFC072" w14:textId="77777777" w:rsidR="00334CCB" w:rsidRPr="008D489C" w:rsidRDefault="00334CCB" w:rsidP="006A0E78">
      <w:pPr>
        <w:spacing w:after="0" w:line="480" w:lineRule="auto"/>
        <w:jc w:val="both"/>
        <w:rPr>
          <w:rFonts w:ascii="Arial" w:hAnsi="Arial" w:cs="Arial"/>
          <w:sz w:val="24"/>
          <w:szCs w:val="24"/>
        </w:rPr>
      </w:pPr>
      <w:bookmarkStart w:id="0" w:name="_GoBack"/>
      <w:bookmarkEnd w:id="0"/>
    </w:p>
    <w:sectPr w:rsidR="00334CCB" w:rsidRPr="008D489C" w:rsidSect="008D6784">
      <w:endnotePr>
        <w:numFmt w:val="decimal"/>
      </w:endnotePr>
      <w:type w:val="continuous"/>
      <w:pgSz w:w="11906" w:h="16838"/>
      <w:pgMar w:top="1701" w:right="1701" w:bottom="1701"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4ECE5E" w15:done="0"/>
  <w15:commentEx w15:paraId="2092BAB9" w15:done="0"/>
  <w15:commentEx w15:paraId="3382E84E" w15:done="0"/>
  <w15:commentEx w15:paraId="2AD20116" w15:done="0"/>
  <w15:commentEx w15:paraId="69E60EC0" w15:done="0"/>
  <w15:commentEx w15:paraId="22D0EF7B" w15:done="0"/>
  <w15:commentEx w15:paraId="37992E83" w15:done="0"/>
  <w15:commentEx w15:paraId="3B9F8409" w15:done="0"/>
  <w15:commentEx w15:paraId="1DC8CB65" w15:done="0"/>
  <w15:commentEx w15:paraId="30A85F01" w15:done="0"/>
  <w15:commentEx w15:paraId="7169A64F" w15:done="0"/>
  <w15:commentEx w15:paraId="62CB33F7" w15:done="0"/>
  <w15:commentEx w15:paraId="32F2D8F4" w15:done="0"/>
  <w15:commentEx w15:paraId="747753BA" w15:done="0"/>
  <w15:commentEx w15:paraId="528A6EE3" w15:done="0"/>
  <w15:commentEx w15:paraId="67E1C3A9" w15:done="0"/>
  <w15:commentEx w15:paraId="470959CC" w15:done="0"/>
  <w15:commentEx w15:paraId="5D345194" w15:done="0"/>
  <w15:commentEx w15:paraId="3B139628" w15:done="0"/>
  <w15:commentEx w15:paraId="506A46C2" w15:done="0"/>
  <w15:commentEx w15:paraId="4EAA2F16" w15:done="0"/>
  <w15:commentEx w15:paraId="47B12560" w15:done="0"/>
  <w15:commentEx w15:paraId="7BF36D50" w15:done="0"/>
  <w15:commentEx w15:paraId="1323CF05" w15:done="0"/>
  <w15:commentEx w15:paraId="66498E69" w15:done="0"/>
  <w15:commentEx w15:paraId="4837CEC0" w15:done="0"/>
  <w15:commentEx w15:paraId="6068392B" w15:done="0"/>
  <w15:commentEx w15:paraId="13FAC742" w15:done="0"/>
  <w15:commentEx w15:paraId="2A484596" w15:done="0"/>
  <w15:commentEx w15:paraId="55EBBD02" w15:done="0"/>
  <w15:commentEx w15:paraId="55BAB87C" w15:done="0"/>
  <w15:commentEx w15:paraId="790F74A2" w15:done="0"/>
  <w15:commentEx w15:paraId="48ACDBE1" w15:done="0"/>
  <w15:commentEx w15:paraId="706B452F" w15:done="0"/>
  <w15:commentEx w15:paraId="729F704A" w15:done="0"/>
  <w15:commentEx w15:paraId="66DC34F6" w15:done="0"/>
  <w15:commentEx w15:paraId="74D1C57D" w15:done="0"/>
  <w15:commentEx w15:paraId="278B1BD0" w15:done="0"/>
  <w15:commentEx w15:paraId="34B225C3" w15:done="0"/>
  <w15:commentEx w15:paraId="72175ABE" w15:done="0"/>
  <w15:commentEx w15:paraId="73B7F79D" w15:done="0"/>
  <w15:commentEx w15:paraId="03A3E484" w15:done="0"/>
  <w15:commentEx w15:paraId="61EA40DF" w15:done="0"/>
  <w15:commentEx w15:paraId="309FCF25" w15:done="0"/>
  <w15:commentEx w15:paraId="6F684144" w15:done="0"/>
  <w15:commentEx w15:paraId="1D847E23" w15:done="0"/>
  <w15:commentEx w15:paraId="6805D425" w15:done="0"/>
  <w15:commentEx w15:paraId="5907284E" w15:done="0"/>
  <w15:commentEx w15:paraId="62B7309D" w15:done="0"/>
  <w15:commentEx w15:paraId="015D55E0" w15:done="0"/>
  <w15:commentEx w15:paraId="2E7C37AC" w15:done="0"/>
  <w15:commentEx w15:paraId="5124CEEF" w15:done="0"/>
  <w15:commentEx w15:paraId="27F20DAC" w15:done="0"/>
  <w15:commentEx w15:paraId="1320B55E" w15:done="0"/>
  <w15:commentEx w15:paraId="30FDC721" w15:done="0"/>
  <w15:commentEx w15:paraId="0E0BFD09" w15:done="0"/>
  <w15:commentEx w15:paraId="0EEDB356" w15:done="0"/>
  <w15:commentEx w15:paraId="1F376013" w15:done="0"/>
  <w15:commentEx w15:paraId="774D98C9" w15:done="0"/>
  <w15:commentEx w15:paraId="4A920806" w15:done="0"/>
  <w15:commentEx w15:paraId="4A2037B4" w15:done="0"/>
  <w15:commentEx w15:paraId="6EB85AB1" w15:done="0"/>
  <w15:commentEx w15:paraId="597D375B" w15:done="0"/>
  <w15:commentEx w15:paraId="6A90EEF6" w15:done="0"/>
  <w15:commentEx w15:paraId="4C59B159" w15:done="0"/>
  <w15:commentEx w15:paraId="4998436C" w15:done="0"/>
  <w15:commentEx w15:paraId="6A40665B" w15:done="0"/>
  <w15:commentEx w15:paraId="6AB35D5C" w15:done="0"/>
  <w15:commentEx w15:paraId="120C0CAB" w15:done="0"/>
  <w15:commentEx w15:paraId="33C9BCF3" w15:done="0"/>
  <w15:commentEx w15:paraId="5BE29994" w15:done="0"/>
  <w15:commentEx w15:paraId="4534B3BB" w15:done="0"/>
  <w15:commentEx w15:paraId="3DF73643" w15:done="0"/>
  <w15:commentEx w15:paraId="272180EF" w15:done="0"/>
  <w15:commentEx w15:paraId="62BFE9A8" w15:done="0"/>
  <w15:commentEx w15:paraId="3820597A" w15:done="0"/>
  <w15:commentEx w15:paraId="405264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0F2B3" w14:textId="77777777" w:rsidR="002A028A" w:rsidRDefault="002A028A" w:rsidP="00215390">
      <w:pPr>
        <w:spacing w:after="0" w:line="240" w:lineRule="auto"/>
      </w:pPr>
      <w:r>
        <w:separator/>
      </w:r>
    </w:p>
  </w:endnote>
  <w:endnote w:type="continuationSeparator" w:id="0">
    <w:p w14:paraId="7526EC6E" w14:textId="77777777" w:rsidR="002A028A" w:rsidRDefault="002A028A" w:rsidP="00215390">
      <w:pPr>
        <w:spacing w:after="0" w:line="240" w:lineRule="auto"/>
      </w:pPr>
      <w:r>
        <w:continuationSeparator/>
      </w:r>
    </w:p>
  </w:endnote>
  <w:endnote w:id="1">
    <w:p w14:paraId="74BD1AB1" w14:textId="7A42F0D7" w:rsidR="002C549D" w:rsidRPr="00BD0F31" w:rsidRDefault="002C549D" w:rsidP="00BD0F31">
      <w:pPr>
        <w:pStyle w:val="Endnotentext"/>
        <w:spacing w:line="480" w:lineRule="auto"/>
        <w:rPr>
          <w:lang w:val="en-GB"/>
        </w:rPr>
      </w:pPr>
      <w:r>
        <w:rPr>
          <w:rStyle w:val="Endnotenzeichen"/>
        </w:rPr>
        <w:endnoteRef/>
      </w:r>
      <w:r w:rsidRPr="002C549D">
        <w:rPr>
          <w:lang w:val="en-GB"/>
        </w:rPr>
        <w:t xml:space="preserve"> </w:t>
      </w:r>
      <w:proofErr w:type="spellStart"/>
      <w:r w:rsidRPr="00BD0F31">
        <w:rPr>
          <w:rFonts w:ascii="Arial" w:hAnsi="Arial" w:cs="Arial"/>
          <w:sz w:val="24"/>
          <w:szCs w:val="24"/>
          <w:lang w:val="en-GB"/>
        </w:rPr>
        <w:t>Bundesarchiv</w:t>
      </w:r>
      <w:proofErr w:type="spellEnd"/>
      <w:r w:rsidRPr="00BD0F31">
        <w:rPr>
          <w:rFonts w:ascii="Arial" w:hAnsi="Arial" w:cs="Arial"/>
          <w:sz w:val="24"/>
          <w:szCs w:val="24"/>
          <w:lang w:val="en-GB"/>
        </w:rPr>
        <w:t xml:space="preserve"> R 1001/473</w:t>
      </w:r>
      <w:r w:rsidR="00D93704">
        <w:rPr>
          <w:rFonts w:ascii="Arial" w:hAnsi="Arial" w:cs="Arial"/>
          <w:sz w:val="24"/>
          <w:szCs w:val="24"/>
          <w:lang w:val="en-GB"/>
        </w:rPr>
        <w:t>.</w:t>
      </w:r>
    </w:p>
  </w:endnote>
  <w:endnote w:id="2">
    <w:p w14:paraId="76AAC13C" w14:textId="663E8727" w:rsidR="00C14AD1" w:rsidRPr="00C14AD1" w:rsidRDefault="00C14AD1" w:rsidP="00C14AD1">
      <w:pPr>
        <w:pStyle w:val="Endnotentext"/>
        <w:spacing w:line="480" w:lineRule="auto"/>
        <w:rPr>
          <w:rFonts w:ascii="Arial" w:hAnsi="Arial" w:cs="Arial"/>
          <w:sz w:val="24"/>
          <w:szCs w:val="24"/>
          <w:lang w:val="en-US"/>
        </w:rPr>
      </w:pPr>
      <w:r w:rsidRPr="00C14AD1">
        <w:rPr>
          <w:rStyle w:val="Endnotenzeichen"/>
          <w:rFonts w:ascii="Arial" w:hAnsi="Arial" w:cs="Arial"/>
          <w:sz w:val="24"/>
          <w:szCs w:val="24"/>
        </w:rPr>
        <w:endnoteRef/>
      </w:r>
      <w:r w:rsidRPr="00C14AD1">
        <w:rPr>
          <w:rFonts w:ascii="Arial" w:hAnsi="Arial" w:cs="Arial"/>
          <w:sz w:val="24"/>
          <w:szCs w:val="24"/>
          <w:lang w:val="en-US"/>
        </w:rPr>
        <w:t xml:space="preserve"> The Zanzibar archipelago, which builds a semi-autonomous part of today’s Tanzania, was not subject to German colonial rule; instead, it became a British protectorate in 1890. </w:t>
      </w:r>
      <w:r>
        <w:rPr>
          <w:rFonts w:ascii="Arial" w:hAnsi="Arial" w:cs="Arial"/>
          <w:sz w:val="24"/>
          <w:szCs w:val="24"/>
          <w:lang w:val="en-US"/>
        </w:rPr>
        <w:t xml:space="preserve">For this reason, </w:t>
      </w:r>
      <w:r w:rsidRPr="00C14AD1">
        <w:rPr>
          <w:rFonts w:ascii="Arial" w:hAnsi="Arial" w:cs="Arial"/>
          <w:sz w:val="24"/>
          <w:szCs w:val="24"/>
          <w:lang w:val="en-US"/>
        </w:rPr>
        <w:t>the collections from Zanzibar were not included in our research projects</w:t>
      </w:r>
      <w:r>
        <w:rPr>
          <w:rFonts w:ascii="Arial" w:hAnsi="Arial" w:cs="Arial"/>
          <w:sz w:val="24"/>
          <w:szCs w:val="24"/>
          <w:lang w:val="en-US"/>
        </w:rPr>
        <w:t>.</w:t>
      </w:r>
    </w:p>
  </w:endnote>
  <w:endnote w:id="3">
    <w:p w14:paraId="387203B2" w14:textId="05C4E255" w:rsidR="00E10275" w:rsidRPr="00704751" w:rsidRDefault="00E10275" w:rsidP="00704751">
      <w:pPr>
        <w:spacing w:after="0" w:line="480" w:lineRule="auto"/>
        <w:rPr>
          <w:rFonts w:ascii="Arial" w:hAnsi="Arial" w:cs="Arial"/>
          <w:sz w:val="24"/>
          <w:szCs w:val="24"/>
          <w:lang w:val="en-US"/>
        </w:rPr>
      </w:pPr>
      <w:r w:rsidRPr="009B108F">
        <w:rPr>
          <w:rStyle w:val="Endnotenzeichen"/>
        </w:rPr>
        <w:endnoteRef/>
      </w:r>
      <w:r w:rsidRPr="009B108F">
        <w:rPr>
          <w:lang w:val="en-US"/>
        </w:rPr>
        <w:t xml:space="preserve"> </w:t>
      </w:r>
      <w:r w:rsidR="007A1DB3" w:rsidRPr="009B108F">
        <w:rPr>
          <w:rFonts w:ascii="Arial" w:hAnsi="Arial" w:cs="Arial"/>
          <w:sz w:val="24"/>
          <w:szCs w:val="24"/>
          <w:lang w:val="en-US"/>
        </w:rPr>
        <w:t>P</w:t>
      </w:r>
      <w:r w:rsidRPr="009B108F">
        <w:rPr>
          <w:rFonts w:ascii="Arial" w:hAnsi="Arial" w:cs="Arial"/>
          <w:sz w:val="24"/>
          <w:szCs w:val="24"/>
          <w:lang w:val="en-US"/>
        </w:rPr>
        <w:t>ostcolonial groups have been founded</w:t>
      </w:r>
      <w:r w:rsidR="00C14AD1">
        <w:rPr>
          <w:rFonts w:ascii="Arial" w:hAnsi="Arial" w:cs="Arial"/>
          <w:sz w:val="24"/>
          <w:szCs w:val="24"/>
          <w:lang w:val="en-US"/>
        </w:rPr>
        <w:t>.</w:t>
      </w:r>
      <w:r w:rsidRPr="009B108F">
        <w:rPr>
          <w:rFonts w:ascii="Arial" w:hAnsi="Arial" w:cs="Arial"/>
          <w:sz w:val="24"/>
          <w:szCs w:val="24"/>
          <w:lang w:val="en-US"/>
        </w:rPr>
        <w:t xml:space="preserve"> in major cities in Germany since the start of the new </w:t>
      </w:r>
      <w:proofErr w:type="spellStart"/>
      <w:r w:rsidRPr="009B108F">
        <w:rPr>
          <w:rFonts w:ascii="Arial" w:hAnsi="Arial" w:cs="Arial"/>
          <w:sz w:val="24"/>
          <w:szCs w:val="24"/>
          <w:lang w:val="en-US"/>
        </w:rPr>
        <w:t>millenium</w:t>
      </w:r>
      <w:proofErr w:type="spellEnd"/>
      <w:r w:rsidRPr="009B108F">
        <w:rPr>
          <w:rFonts w:ascii="Arial" w:hAnsi="Arial" w:cs="Arial"/>
          <w:sz w:val="24"/>
          <w:szCs w:val="24"/>
          <w:lang w:val="en-US"/>
        </w:rPr>
        <w:t xml:space="preserve">, like Berlin </w:t>
      </w:r>
      <w:proofErr w:type="spellStart"/>
      <w:r w:rsidRPr="009B108F">
        <w:rPr>
          <w:rFonts w:ascii="Arial" w:hAnsi="Arial" w:cs="Arial"/>
          <w:sz w:val="24"/>
          <w:szCs w:val="24"/>
          <w:lang w:val="en-US"/>
        </w:rPr>
        <w:t>Postkolon</w:t>
      </w:r>
      <w:r w:rsidR="008D58A7" w:rsidRPr="009B108F">
        <w:rPr>
          <w:rFonts w:ascii="Arial" w:hAnsi="Arial" w:cs="Arial"/>
          <w:sz w:val="24"/>
          <w:szCs w:val="24"/>
          <w:lang w:val="en-US"/>
        </w:rPr>
        <w:t>ial</w:t>
      </w:r>
      <w:proofErr w:type="spellEnd"/>
      <w:r w:rsidR="008D58A7" w:rsidRPr="009B108F">
        <w:rPr>
          <w:rFonts w:ascii="Arial" w:hAnsi="Arial" w:cs="Arial"/>
          <w:sz w:val="24"/>
          <w:szCs w:val="24"/>
          <w:lang w:val="en-US"/>
        </w:rPr>
        <w:t xml:space="preserve"> </w:t>
      </w:r>
      <w:r w:rsidRPr="009B108F">
        <w:rPr>
          <w:rFonts w:ascii="Arial" w:hAnsi="Arial" w:cs="Arial"/>
          <w:sz w:val="24"/>
          <w:szCs w:val="24"/>
          <w:lang w:val="en-US"/>
        </w:rPr>
        <w:t xml:space="preserve">in 2007. </w:t>
      </w:r>
      <w:r w:rsidR="008D58A7" w:rsidRPr="009B108F">
        <w:rPr>
          <w:rFonts w:ascii="Arial" w:hAnsi="Arial" w:cs="Arial"/>
          <w:sz w:val="24"/>
          <w:szCs w:val="24"/>
          <w:lang w:val="en-US"/>
        </w:rPr>
        <w:t xml:space="preserve">In the course of the campaign </w:t>
      </w:r>
      <w:r w:rsidR="008D58A7" w:rsidRPr="009B108F">
        <w:rPr>
          <w:rFonts w:ascii="Arial" w:eastAsia="Times New Roman" w:hAnsi="Arial" w:cs="Arial"/>
          <w:sz w:val="24"/>
          <w:szCs w:val="24"/>
          <w:lang w:val="en-US"/>
        </w:rPr>
        <w:t xml:space="preserve">‘125 </w:t>
      </w:r>
      <w:proofErr w:type="spellStart"/>
      <w:r w:rsidR="008D58A7" w:rsidRPr="009B108F">
        <w:rPr>
          <w:rFonts w:ascii="Arial" w:eastAsia="Times New Roman" w:hAnsi="Arial" w:cs="Arial"/>
          <w:sz w:val="24"/>
          <w:szCs w:val="24"/>
          <w:lang w:val="en-US"/>
        </w:rPr>
        <w:t>Jahre</w:t>
      </w:r>
      <w:proofErr w:type="spellEnd"/>
      <w:r w:rsidR="008D58A7" w:rsidRPr="009B108F">
        <w:rPr>
          <w:rFonts w:ascii="Arial" w:eastAsia="Times New Roman" w:hAnsi="Arial" w:cs="Arial"/>
          <w:sz w:val="24"/>
          <w:szCs w:val="24"/>
          <w:lang w:val="en-US"/>
        </w:rPr>
        <w:t xml:space="preserve"> Berliner-</w:t>
      </w:r>
      <w:proofErr w:type="spellStart"/>
      <w:r w:rsidR="008D58A7" w:rsidRPr="009B108F">
        <w:rPr>
          <w:rFonts w:ascii="Arial" w:eastAsia="Times New Roman" w:hAnsi="Arial" w:cs="Arial"/>
          <w:sz w:val="24"/>
          <w:szCs w:val="24"/>
          <w:lang w:val="en-US"/>
        </w:rPr>
        <w:t>Afrika</w:t>
      </w:r>
      <w:proofErr w:type="spellEnd"/>
      <w:r w:rsidR="008D58A7" w:rsidRPr="009B108F">
        <w:rPr>
          <w:rFonts w:ascii="Arial" w:eastAsia="Times New Roman" w:hAnsi="Arial" w:cs="Arial"/>
          <w:sz w:val="24"/>
          <w:szCs w:val="24"/>
          <w:lang w:val="en-US"/>
        </w:rPr>
        <w:t xml:space="preserve"> </w:t>
      </w:r>
      <w:proofErr w:type="spellStart"/>
      <w:r w:rsidR="008D58A7" w:rsidRPr="009B108F">
        <w:rPr>
          <w:rFonts w:ascii="Arial" w:eastAsia="Times New Roman" w:hAnsi="Arial" w:cs="Arial"/>
          <w:sz w:val="24"/>
          <w:szCs w:val="24"/>
          <w:lang w:val="en-US"/>
        </w:rPr>
        <w:t>Konferenz</w:t>
      </w:r>
      <w:proofErr w:type="spellEnd"/>
      <w:r w:rsidR="007548C5" w:rsidRPr="009B108F">
        <w:rPr>
          <w:rFonts w:ascii="Arial" w:eastAsia="Times New Roman" w:hAnsi="Arial" w:cs="Arial"/>
          <w:sz w:val="24"/>
          <w:szCs w:val="24"/>
          <w:lang w:val="en-US"/>
        </w:rPr>
        <w:t xml:space="preserve">’ initiated and coordinated by Berlin </w:t>
      </w:r>
      <w:proofErr w:type="spellStart"/>
      <w:r w:rsidR="007548C5" w:rsidRPr="009B108F">
        <w:rPr>
          <w:rFonts w:ascii="Arial" w:eastAsia="Times New Roman" w:hAnsi="Arial" w:cs="Arial"/>
          <w:sz w:val="24"/>
          <w:szCs w:val="24"/>
          <w:lang w:val="en-US"/>
        </w:rPr>
        <w:t>Postkolonial</w:t>
      </w:r>
      <w:proofErr w:type="spellEnd"/>
      <w:r w:rsidR="007548C5" w:rsidRPr="009B108F">
        <w:rPr>
          <w:rFonts w:ascii="Arial" w:eastAsia="Times New Roman" w:hAnsi="Arial" w:cs="Arial"/>
          <w:sz w:val="24"/>
          <w:szCs w:val="24"/>
          <w:lang w:val="en-US"/>
        </w:rPr>
        <w:t xml:space="preserve"> a</w:t>
      </w:r>
      <w:r w:rsidR="00704751" w:rsidRPr="009B108F">
        <w:rPr>
          <w:rFonts w:ascii="Arial" w:hAnsi="Arial" w:cs="Arial"/>
          <w:sz w:val="24"/>
          <w:szCs w:val="24"/>
          <w:lang w:val="en-US"/>
        </w:rPr>
        <w:t xml:space="preserve"> group of </w:t>
      </w:r>
      <w:r w:rsidR="007548C5" w:rsidRPr="009B108F">
        <w:rPr>
          <w:rFonts w:ascii="Arial" w:hAnsi="Arial" w:cs="Arial"/>
          <w:sz w:val="24"/>
          <w:szCs w:val="24"/>
          <w:lang w:val="en-US"/>
        </w:rPr>
        <w:t xml:space="preserve">five </w:t>
      </w:r>
      <w:r w:rsidR="00704751" w:rsidRPr="009B108F">
        <w:rPr>
          <w:rFonts w:ascii="Arial" w:hAnsi="Arial" w:cs="Arial"/>
          <w:sz w:val="24"/>
          <w:szCs w:val="24"/>
          <w:lang w:val="en-US"/>
        </w:rPr>
        <w:t xml:space="preserve">historians </w:t>
      </w:r>
      <w:r w:rsidR="008D58A7" w:rsidRPr="009B108F">
        <w:rPr>
          <w:rFonts w:ascii="Arial" w:hAnsi="Arial" w:cs="Arial"/>
          <w:sz w:val="24"/>
          <w:szCs w:val="24"/>
          <w:lang w:val="en-US"/>
        </w:rPr>
        <w:t>establis</w:t>
      </w:r>
      <w:r w:rsidR="007A1DB3" w:rsidRPr="009B108F">
        <w:rPr>
          <w:rFonts w:ascii="Arial" w:hAnsi="Arial" w:cs="Arial"/>
          <w:sz w:val="24"/>
          <w:szCs w:val="24"/>
          <w:lang w:val="en-US"/>
        </w:rPr>
        <w:t>hed</w:t>
      </w:r>
      <w:r w:rsidR="00704751" w:rsidRPr="009B108F">
        <w:rPr>
          <w:rFonts w:ascii="Arial" w:hAnsi="Arial" w:cs="Arial"/>
          <w:sz w:val="24"/>
          <w:szCs w:val="24"/>
          <w:lang w:val="en-US"/>
        </w:rPr>
        <w:t xml:space="preserve"> the project </w:t>
      </w:r>
      <w:proofErr w:type="spellStart"/>
      <w:r w:rsidR="00704751" w:rsidRPr="009B108F">
        <w:rPr>
          <w:rFonts w:ascii="Arial" w:eastAsia="Times New Roman" w:hAnsi="Arial" w:cs="Arial"/>
          <w:i/>
          <w:iCs/>
          <w:sz w:val="24"/>
          <w:szCs w:val="24"/>
          <w:lang w:val="en-US" w:eastAsia="de-DE"/>
        </w:rPr>
        <w:t>Kolonialismus</w:t>
      </w:r>
      <w:proofErr w:type="spellEnd"/>
      <w:r w:rsidR="00704751" w:rsidRPr="009B108F">
        <w:rPr>
          <w:rFonts w:ascii="Arial" w:eastAsia="Times New Roman" w:hAnsi="Arial" w:cs="Arial"/>
          <w:i/>
          <w:iCs/>
          <w:sz w:val="24"/>
          <w:szCs w:val="24"/>
          <w:lang w:val="en-US" w:eastAsia="de-DE"/>
        </w:rPr>
        <w:t xml:space="preserve"> </w:t>
      </w:r>
      <w:proofErr w:type="spellStart"/>
      <w:r w:rsidR="00704751" w:rsidRPr="009B108F">
        <w:rPr>
          <w:rFonts w:ascii="Arial" w:eastAsia="Times New Roman" w:hAnsi="Arial" w:cs="Arial"/>
          <w:i/>
          <w:iCs/>
          <w:sz w:val="24"/>
          <w:szCs w:val="24"/>
          <w:lang w:val="en-US" w:eastAsia="de-DE"/>
        </w:rPr>
        <w:t>im</w:t>
      </w:r>
      <w:proofErr w:type="spellEnd"/>
      <w:r w:rsidR="00704751" w:rsidRPr="009B108F">
        <w:rPr>
          <w:rFonts w:ascii="Arial" w:eastAsia="Times New Roman" w:hAnsi="Arial" w:cs="Arial"/>
          <w:i/>
          <w:iCs/>
          <w:sz w:val="24"/>
          <w:szCs w:val="24"/>
          <w:lang w:val="en-US" w:eastAsia="de-DE"/>
        </w:rPr>
        <w:t xml:space="preserve"> </w:t>
      </w:r>
      <w:proofErr w:type="spellStart"/>
      <w:r w:rsidR="00704751" w:rsidRPr="009B108F">
        <w:rPr>
          <w:rFonts w:ascii="Arial" w:eastAsia="Times New Roman" w:hAnsi="Arial" w:cs="Arial"/>
          <w:i/>
          <w:iCs/>
          <w:sz w:val="24"/>
          <w:szCs w:val="24"/>
          <w:lang w:val="en-US" w:eastAsia="de-DE"/>
        </w:rPr>
        <w:t>Kasten</w:t>
      </w:r>
      <w:proofErr w:type="spellEnd"/>
      <w:r w:rsidR="00704751" w:rsidRPr="009B108F">
        <w:rPr>
          <w:rFonts w:ascii="Arial" w:eastAsia="Times New Roman" w:hAnsi="Arial" w:cs="Arial"/>
          <w:i/>
          <w:iCs/>
          <w:sz w:val="24"/>
          <w:szCs w:val="24"/>
          <w:lang w:val="en-US" w:eastAsia="de-DE"/>
        </w:rPr>
        <w:t>?</w:t>
      </w:r>
      <w:r w:rsidR="00704751" w:rsidRPr="009B108F">
        <w:rPr>
          <w:rFonts w:ascii="Arial" w:eastAsia="Times New Roman" w:hAnsi="Arial" w:cs="Arial"/>
          <w:sz w:val="24"/>
          <w:szCs w:val="24"/>
          <w:lang w:val="en-US" w:eastAsia="de-DE"/>
        </w:rPr>
        <w:t xml:space="preserve"> </w:t>
      </w:r>
      <w:proofErr w:type="gramStart"/>
      <w:r w:rsidR="00704751" w:rsidRPr="009B108F">
        <w:rPr>
          <w:rFonts w:ascii="Arial" w:eastAsia="Times New Roman" w:hAnsi="Arial" w:cs="Arial"/>
          <w:sz w:val="24"/>
          <w:szCs w:val="24"/>
          <w:lang w:val="en-US" w:eastAsia="de-DE"/>
        </w:rPr>
        <w:t>in</w:t>
      </w:r>
      <w:proofErr w:type="gramEnd"/>
      <w:r w:rsidR="00704751" w:rsidRPr="009B108F">
        <w:rPr>
          <w:rFonts w:ascii="Arial" w:eastAsia="Times New Roman" w:hAnsi="Arial" w:cs="Arial"/>
          <w:sz w:val="24"/>
          <w:szCs w:val="24"/>
          <w:lang w:val="en-US" w:eastAsia="de-DE"/>
        </w:rPr>
        <w:t xml:space="preserve"> </w:t>
      </w:r>
      <w:r w:rsidR="00F2624A" w:rsidRPr="009B108F">
        <w:rPr>
          <w:rFonts w:ascii="Arial" w:eastAsia="Times New Roman" w:hAnsi="Arial" w:cs="Arial"/>
          <w:sz w:val="24"/>
          <w:szCs w:val="24"/>
          <w:lang w:val="en-US" w:eastAsia="de-DE"/>
        </w:rPr>
        <w:t>2009 in order to deal</w:t>
      </w:r>
      <w:r w:rsidR="00704751" w:rsidRPr="009B108F">
        <w:rPr>
          <w:rFonts w:ascii="Arial" w:eastAsia="Times New Roman" w:hAnsi="Arial" w:cs="Arial"/>
          <w:sz w:val="24"/>
          <w:szCs w:val="24"/>
          <w:lang w:val="en-US" w:eastAsia="de-DE"/>
        </w:rPr>
        <w:t xml:space="preserve"> critically with</w:t>
      </w:r>
      <w:r w:rsidR="00F2624A" w:rsidRPr="009B108F">
        <w:rPr>
          <w:rFonts w:ascii="Arial" w:eastAsia="Times New Roman" w:hAnsi="Arial" w:cs="Arial"/>
          <w:sz w:val="24"/>
          <w:szCs w:val="24"/>
          <w:lang w:val="en-US" w:eastAsia="de-DE"/>
        </w:rPr>
        <w:t xml:space="preserve"> and challenge </w:t>
      </w:r>
      <w:r w:rsidR="00704751" w:rsidRPr="009B108F">
        <w:rPr>
          <w:rFonts w:ascii="Arial" w:eastAsia="Times New Roman" w:hAnsi="Arial" w:cs="Arial"/>
          <w:sz w:val="24"/>
          <w:szCs w:val="24"/>
          <w:lang w:val="en-US" w:eastAsia="de-DE"/>
        </w:rPr>
        <w:t xml:space="preserve">the (re-) presentation of German colonialism in the </w:t>
      </w:r>
      <w:proofErr w:type="spellStart"/>
      <w:r w:rsidR="00704751" w:rsidRPr="009B108F">
        <w:rPr>
          <w:rFonts w:ascii="Arial" w:eastAsia="Times New Roman" w:hAnsi="Arial" w:cs="Arial"/>
          <w:sz w:val="24"/>
          <w:szCs w:val="24"/>
          <w:lang w:val="en-US" w:eastAsia="de-DE"/>
        </w:rPr>
        <w:t>Deutsches</w:t>
      </w:r>
      <w:proofErr w:type="spellEnd"/>
      <w:r w:rsidR="00704751" w:rsidRPr="009B108F">
        <w:rPr>
          <w:rFonts w:ascii="Arial" w:eastAsia="Times New Roman" w:hAnsi="Arial" w:cs="Arial"/>
          <w:sz w:val="24"/>
          <w:szCs w:val="24"/>
          <w:lang w:val="en-US" w:eastAsia="de-DE"/>
        </w:rPr>
        <w:t xml:space="preserve"> </w:t>
      </w:r>
      <w:proofErr w:type="spellStart"/>
      <w:r w:rsidR="00704751" w:rsidRPr="009B108F">
        <w:rPr>
          <w:rFonts w:ascii="Arial" w:eastAsia="Times New Roman" w:hAnsi="Arial" w:cs="Arial"/>
          <w:sz w:val="24"/>
          <w:szCs w:val="24"/>
          <w:lang w:val="en-US" w:eastAsia="de-DE"/>
        </w:rPr>
        <w:t>Historisches</w:t>
      </w:r>
      <w:proofErr w:type="spellEnd"/>
      <w:r w:rsidR="00704751" w:rsidRPr="009B108F">
        <w:rPr>
          <w:rFonts w:ascii="Arial" w:eastAsia="Times New Roman" w:hAnsi="Arial" w:cs="Arial"/>
          <w:sz w:val="24"/>
          <w:szCs w:val="24"/>
          <w:lang w:val="en-US" w:eastAsia="de-DE"/>
        </w:rPr>
        <w:t xml:space="preserve"> Museum Berlin: The result is an audio guide tour (2013) as an independent intervention in the permanent exhibition</w:t>
      </w:r>
      <w:r w:rsidR="008D58A7" w:rsidRPr="009B108F">
        <w:rPr>
          <w:rFonts w:ascii="Arial" w:eastAsia="Times New Roman" w:hAnsi="Arial" w:cs="Arial"/>
          <w:sz w:val="24"/>
          <w:szCs w:val="24"/>
          <w:lang w:val="en-US" w:eastAsia="de-DE"/>
        </w:rPr>
        <w:t>:</w:t>
      </w:r>
      <w:r w:rsidR="00F2624A" w:rsidRPr="009B108F">
        <w:rPr>
          <w:rFonts w:ascii="Arial" w:eastAsia="Times New Roman" w:hAnsi="Arial" w:cs="Arial"/>
          <w:sz w:val="24"/>
          <w:szCs w:val="24"/>
          <w:lang w:val="en-US" w:eastAsia="de-DE"/>
        </w:rPr>
        <w:t xml:space="preserve"> </w:t>
      </w:r>
      <w:hyperlink r:id="rId1" w:history="1">
        <w:r w:rsidR="00F2624A" w:rsidRPr="009B108F">
          <w:rPr>
            <w:rStyle w:val="Hyperlink"/>
            <w:rFonts w:ascii="Arial" w:eastAsia="Times New Roman" w:hAnsi="Arial" w:cs="Arial"/>
            <w:sz w:val="24"/>
            <w:szCs w:val="24"/>
            <w:lang w:val="en-US" w:eastAsia="de-DE"/>
          </w:rPr>
          <w:t>https://www.kolonialismusimkasten.de/</w:t>
        </w:r>
      </w:hyperlink>
      <w:r w:rsidR="00F2624A" w:rsidRPr="009B108F">
        <w:rPr>
          <w:rFonts w:ascii="Arial" w:eastAsia="Times New Roman" w:hAnsi="Arial" w:cs="Arial"/>
          <w:sz w:val="24"/>
          <w:szCs w:val="24"/>
          <w:lang w:val="en-US" w:eastAsia="de-DE"/>
        </w:rPr>
        <w:t xml:space="preserve">, </w:t>
      </w:r>
      <w:r w:rsidR="008D58A7" w:rsidRPr="009B108F">
        <w:rPr>
          <w:rFonts w:ascii="Arial" w:eastAsia="Times New Roman" w:hAnsi="Arial" w:cs="Arial"/>
          <w:sz w:val="24"/>
          <w:szCs w:val="24"/>
          <w:lang w:val="en-US" w:eastAsia="de-DE"/>
        </w:rPr>
        <w:t>accessed 07.10.2019.</w:t>
      </w:r>
    </w:p>
  </w:endnote>
  <w:endnote w:id="4">
    <w:p w14:paraId="67A3E6BB" w14:textId="1F2E400B" w:rsidR="00BD0F31" w:rsidRPr="00BD0F31" w:rsidRDefault="00BD0F31" w:rsidP="00704751">
      <w:pPr>
        <w:pStyle w:val="Endnotentext"/>
        <w:spacing w:line="480" w:lineRule="auto"/>
        <w:rPr>
          <w:lang w:val="en-US"/>
        </w:rPr>
      </w:pPr>
      <w:r w:rsidRPr="00704751">
        <w:rPr>
          <w:rStyle w:val="Endnotenzeichen"/>
          <w:rFonts w:ascii="Arial" w:hAnsi="Arial" w:cs="Arial"/>
          <w:sz w:val="24"/>
          <w:szCs w:val="24"/>
        </w:rPr>
        <w:endnoteRef/>
      </w:r>
      <w:r w:rsidRPr="00704751">
        <w:rPr>
          <w:rFonts w:ascii="Arial" w:hAnsi="Arial" w:cs="Arial"/>
          <w:sz w:val="24"/>
          <w:szCs w:val="24"/>
          <w:lang w:val="en-US"/>
        </w:rPr>
        <w:t xml:space="preserve"> In March 2018 the coalition agreement of the German was signed by the governing parties CDU, CSU and SPD ‘</w:t>
      </w:r>
      <w:proofErr w:type="spellStart"/>
      <w:r w:rsidRPr="00704751">
        <w:rPr>
          <w:rFonts w:ascii="Arial" w:hAnsi="Arial" w:cs="Arial"/>
          <w:sz w:val="24"/>
          <w:szCs w:val="24"/>
          <w:lang w:val="en-US"/>
        </w:rPr>
        <w:t>Ein</w:t>
      </w:r>
      <w:proofErr w:type="spellEnd"/>
      <w:r w:rsidRPr="00704751">
        <w:rPr>
          <w:rFonts w:ascii="Arial" w:hAnsi="Arial" w:cs="Arial"/>
          <w:sz w:val="24"/>
          <w:szCs w:val="24"/>
          <w:lang w:val="en-US"/>
        </w:rPr>
        <w:t xml:space="preserve"> </w:t>
      </w:r>
      <w:proofErr w:type="spellStart"/>
      <w:r w:rsidRPr="00704751">
        <w:rPr>
          <w:rFonts w:ascii="Arial" w:hAnsi="Arial" w:cs="Arial"/>
          <w:sz w:val="24"/>
          <w:szCs w:val="24"/>
          <w:lang w:val="en-US"/>
        </w:rPr>
        <w:t>neuer</w:t>
      </w:r>
      <w:proofErr w:type="spellEnd"/>
      <w:r w:rsidRPr="00704751">
        <w:rPr>
          <w:rFonts w:ascii="Arial" w:hAnsi="Arial" w:cs="Arial"/>
          <w:sz w:val="24"/>
          <w:szCs w:val="24"/>
          <w:lang w:val="en-US"/>
        </w:rPr>
        <w:t xml:space="preserve"> </w:t>
      </w:r>
      <w:proofErr w:type="spellStart"/>
      <w:r w:rsidRPr="00704751">
        <w:rPr>
          <w:rFonts w:ascii="Arial" w:hAnsi="Arial" w:cs="Arial"/>
          <w:sz w:val="24"/>
          <w:szCs w:val="24"/>
          <w:lang w:val="en-US"/>
        </w:rPr>
        <w:t>Aufbruch</w:t>
      </w:r>
      <w:proofErr w:type="spellEnd"/>
      <w:r w:rsidRPr="00704751">
        <w:rPr>
          <w:rFonts w:ascii="Arial" w:hAnsi="Arial" w:cs="Arial"/>
          <w:sz w:val="24"/>
          <w:szCs w:val="24"/>
          <w:lang w:val="en-US"/>
        </w:rPr>
        <w:t xml:space="preserve"> </w:t>
      </w:r>
      <w:proofErr w:type="spellStart"/>
      <w:r w:rsidRPr="00704751">
        <w:rPr>
          <w:rFonts w:ascii="Arial" w:hAnsi="Arial" w:cs="Arial"/>
          <w:sz w:val="24"/>
          <w:szCs w:val="24"/>
          <w:lang w:val="en-US"/>
        </w:rPr>
        <w:t>für</w:t>
      </w:r>
      <w:proofErr w:type="spellEnd"/>
      <w:r w:rsidRPr="00704751">
        <w:rPr>
          <w:rFonts w:ascii="Arial" w:hAnsi="Arial" w:cs="Arial"/>
          <w:sz w:val="24"/>
          <w:szCs w:val="24"/>
          <w:lang w:val="en-US"/>
        </w:rPr>
        <w:t xml:space="preserve"> Europa – </w:t>
      </w:r>
      <w:proofErr w:type="spellStart"/>
      <w:r w:rsidRPr="00704751">
        <w:rPr>
          <w:rFonts w:ascii="Arial" w:hAnsi="Arial" w:cs="Arial"/>
          <w:sz w:val="24"/>
          <w:szCs w:val="24"/>
          <w:lang w:val="en-US"/>
        </w:rPr>
        <w:t>eine</w:t>
      </w:r>
      <w:proofErr w:type="spellEnd"/>
      <w:r w:rsidRPr="00704751">
        <w:rPr>
          <w:rFonts w:ascii="Arial" w:hAnsi="Arial" w:cs="Arial"/>
          <w:sz w:val="24"/>
          <w:szCs w:val="24"/>
          <w:lang w:val="en-US"/>
        </w:rPr>
        <w:t xml:space="preserve"> </w:t>
      </w:r>
      <w:proofErr w:type="spellStart"/>
      <w:r w:rsidRPr="00704751">
        <w:rPr>
          <w:rFonts w:ascii="Arial" w:hAnsi="Arial" w:cs="Arial"/>
          <w:sz w:val="24"/>
          <w:szCs w:val="24"/>
          <w:lang w:val="en-US"/>
        </w:rPr>
        <w:t>neue</w:t>
      </w:r>
      <w:proofErr w:type="spellEnd"/>
      <w:r w:rsidRPr="00704751">
        <w:rPr>
          <w:rFonts w:ascii="Arial" w:hAnsi="Arial" w:cs="Arial"/>
          <w:sz w:val="24"/>
          <w:szCs w:val="24"/>
          <w:lang w:val="en-US"/>
        </w:rPr>
        <w:t xml:space="preserve"> </w:t>
      </w:r>
      <w:proofErr w:type="spellStart"/>
      <w:r w:rsidRPr="00704751">
        <w:rPr>
          <w:rFonts w:ascii="Arial" w:hAnsi="Arial" w:cs="Arial"/>
          <w:sz w:val="24"/>
          <w:szCs w:val="24"/>
          <w:lang w:val="en-US"/>
        </w:rPr>
        <w:t>Dynamik</w:t>
      </w:r>
      <w:proofErr w:type="spellEnd"/>
      <w:r w:rsidRPr="00704751">
        <w:rPr>
          <w:rFonts w:ascii="Arial" w:hAnsi="Arial" w:cs="Arial"/>
          <w:sz w:val="24"/>
          <w:szCs w:val="24"/>
          <w:lang w:val="en-US"/>
        </w:rPr>
        <w:t xml:space="preserve"> </w:t>
      </w:r>
      <w:proofErr w:type="spellStart"/>
      <w:r w:rsidRPr="00704751">
        <w:rPr>
          <w:rFonts w:ascii="Arial" w:hAnsi="Arial" w:cs="Arial"/>
          <w:sz w:val="24"/>
          <w:szCs w:val="24"/>
          <w:lang w:val="en-US"/>
        </w:rPr>
        <w:t>für</w:t>
      </w:r>
      <w:proofErr w:type="spellEnd"/>
      <w:r w:rsidRPr="00704751">
        <w:rPr>
          <w:rFonts w:ascii="Arial" w:hAnsi="Arial" w:cs="Arial"/>
          <w:sz w:val="24"/>
          <w:szCs w:val="24"/>
          <w:lang w:val="en-US"/>
        </w:rPr>
        <w:t xml:space="preserve"> Deutschland – </w:t>
      </w:r>
      <w:proofErr w:type="spellStart"/>
      <w:r w:rsidRPr="00704751">
        <w:rPr>
          <w:rFonts w:ascii="Arial" w:hAnsi="Arial" w:cs="Arial"/>
          <w:sz w:val="24"/>
          <w:szCs w:val="24"/>
          <w:lang w:val="en-US"/>
        </w:rPr>
        <w:t>Ein</w:t>
      </w:r>
      <w:proofErr w:type="spellEnd"/>
      <w:r w:rsidRPr="00704751">
        <w:rPr>
          <w:rFonts w:ascii="Arial" w:hAnsi="Arial" w:cs="Arial"/>
          <w:sz w:val="24"/>
          <w:szCs w:val="24"/>
          <w:lang w:val="en-US"/>
        </w:rPr>
        <w:t xml:space="preserve"> </w:t>
      </w:r>
      <w:proofErr w:type="spellStart"/>
      <w:r w:rsidRPr="00704751">
        <w:rPr>
          <w:rFonts w:ascii="Arial" w:hAnsi="Arial" w:cs="Arial"/>
          <w:sz w:val="24"/>
          <w:szCs w:val="24"/>
          <w:lang w:val="en-US"/>
        </w:rPr>
        <w:t>neue</w:t>
      </w:r>
      <w:proofErr w:type="spellEnd"/>
      <w:r w:rsidRPr="00704751">
        <w:rPr>
          <w:rFonts w:ascii="Arial" w:hAnsi="Arial" w:cs="Arial"/>
          <w:sz w:val="24"/>
          <w:szCs w:val="24"/>
          <w:lang w:val="en-US"/>
        </w:rPr>
        <w:t xml:space="preserve"> </w:t>
      </w:r>
      <w:proofErr w:type="spellStart"/>
      <w:r w:rsidRPr="00704751">
        <w:rPr>
          <w:rFonts w:ascii="Arial" w:hAnsi="Arial" w:cs="Arial"/>
          <w:sz w:val="24"/>
          <w:szCs w:val="24"/>
          <w:lang w:val="en-US"/>
        </w:rPr>
        <w:t>Zusammenghang</w:t>
      </w:r>
      <w:proofErr w:type="spellEnd"/>
      <w:r w:rsidRPr="00BD0F31">
        <w:rPr>
          <w:rFonts w:ascii="Arial" w:hAnsi="Arial" w:cs="Arial"/>
          <w:sz w:val="24"/>
          <w:szCs w:val="24"/>
          <w:lang w:val="en-US"/>
        </w:rPr>
        <w:t xml:space="preserve"> </w:t>
      </w:r>
      <w:proofErr w:type="spellStart"/>
      <w:r w:rsidRPr="00BD0F31">
        <w:rPr>
          <w:rFonts w:ascii="Arial" w:hAnsi="Arial" w:cs="Arial"/>
          <w:sz w:val="24"/>
          <w:szCs w:val="24"/>
          <w:lang w:val="en-US"/>
        </w:rPr>
        <w:t>für</w:t>
      </w:r>
      <w:proofErr w:type="spellEnd"/>
      <w:r w:rsidRPr="00BD0F31">
        <w:rPr>
          <w:rFonts w:ascii="Arial" w:hAnsi="Arial" w:cs="Arial"/>
          <w:sz w:val="24"/>
          <w:szCs w:val="24"/>
          <w:lang w:val="en-US"/>
        </w:rPr>
        <w:t xml:space="preserve"> </w:t>
      </w:r>
      <w:proofErr w:type="spellStart"/>
      <w:r w:rsidRPr="00BD0F31">
        <w:rPr>
          <w:rFonts w:ascii="Arial" w:hAnsi="Arial" w:cs="Arial"/>
          <w:sz w:val="24"/>
          <w:szCs w:val="24"/>
          <w:lang w:val="en-US"/>
        </w:rPr>
        <w:t>unser</w:t>
      </w:r>
      <w:proofErr w:type="spellEnd"/>
      <w:r w:rsidRPr="00BD0F31">
        <w:rPr>
          <w:rFonts w:ascii="Arial" w:hAnsi="Arial" w:cs="Arial"/>
          <w:sz w:val="24"/>
          <w:szCs w:val="24"/>
          <w:lang w:val="en-US"/>
        </w:rPr>
        <w:t xml:space="preserve"> Land’ (</w:t>
      </w:r>
      <w:r w:rsidR="00181D85">
        <w:fldChar w:fldCharType="begin"/>
      </w:r>
      <w:r w:rsidR="00181D85" w:rsidRPr="00181D85">
        <w:rPr>
          <w:lang w:val="en-US"/>
        </w:rPr>
        <w:instrText xml:space="preserve"> HYPERLINK "https://www.bundestag.de/do</w:instrText>
      </w:r>
      <w:r w:rsidR="00181D85" w:rsidRPr="00181D85">
        <w:rPr>
          <w:lang w:val="en-US"/>
        </w:rPr>
        <w:instrText xml:space="preserve">kumente/textarchiv/2018/kw11-koalitionsvertrag-546976" </w:instrText>
      </w:r>
      <w:r w:rsidR="00181D85">
        <w:fldChar w:fldCharType="separate"/>
      </w:r>
      <w:r w:rsidRPr="00BD0F31">
        <w:rPr>
          <w:rStyle w:val="Hyperlink"/>
          <w:rFonts w:ascii="Arial" w:hAnsi="Arial" w:cs="Arial"/>
          <w:sz w:val="24"/>
          <w:szCs w:val="24"/>
          <w:lang w:val="en-US"/>
        </w:rPr>
        <w:t>https://www.bundestag.de/dokumente/textarchiv/2018/kw11-koalitionsvertrag-546976</w:t>
      </w:r>
      <w:r w:rsidR="00181D85">
        <w:rPr>
          <w:rStyle w:val="Hyperlink"/>
          <w:rFonts w:ascii="Arial" w:hAnsi="Arial" w:cs="Arial"/>
          <w:sz w:val="24"/>
          <w:szCs w:val="24"/>
          <w:lang w:val="en-US"/>
        </w:rPr>
        <w:fldChar w:fldCharType="end"/>
      </w:r>
      <w:r w:rsidRPr="00BD0F31">
        <w:rPr>
          <w:rFonts w:ascii="Arial" w:hAnsi="Arial" w:cs="Arial"/>
          <w:sz w:val="24"/>
          <w:szCs w:val="24"/>
          <w:lang w:val="en-US"/>
        </w:rPr>
        <w:t xml:space="preserve">, accessed 27 September 2019) </w:t>
      </w:r>
      <w:r w:rsidRPr="00BD0F31">
        <w:rPr>
          <w:rFonts w:ascii="Arial" w:hAnsi="Arial" w:cs="Arial"/>
          <w:sz w:val="24"/>
          <w:szCs w:val="24"/>
          <w:lang w:val="en-GB"/>
        </w:rPr>
        <w:t xml:space="preserve">One year later the Minister of Cultural Affairs of the </w:t>
      </w:r>
      <w:proofErr w:type="spellStart"/>
      <w:r w:rsidRPr="00BD0F31">
        <w:rPr>
          <w:rFonts w:ascii="Arial" w:hAnsi="Arial" w:cs="Arial"/>
          <w:sz w:val="24"/>
          <w:szCs w:val="24"/>
          <w:lang w:val="en-GB"/>
        </w:rPr>
        <w:t>Länder</w:t>
      </w:r>
      <w:proofErr w:type="spellEnd"/>
      <w:r w:rsidRPr="00BD0F31">
        <w:rPr>
          <w:rFonts w:ascii="Arial" w:hAnsi="Arial" w:cs="Arial"/>
          <w:sz w:val="24"/>
          <w:szCs w:val="24"/>
          <w:lang w:val="en-GB"/>
        </w:rPr>
        <w:t xml:space="preserve"> (states), representatives of the federal Government and local authority associations agreed on a ‘Key Issue Paper on the Care of Collections from Colonial Contexts’</w:t>
      </w:r>
      <w:r w:rsidR="008D58A7">
        <w:rPr>
          <w:rFonts w:ascii="Arial" w:hAnsi="Arial" w:cs="Arial"/>
          <w:sz w:val="24"/>
          <w:szCs w:val="24"/>
          <w:lang w:val="en-GB"/>
        </w:rPr>
        <w:t xml:space="preserve">, </w:t>
      </w:r>
      <w:r w:rsidR="00181D85">
        <w:fldChar w:fldCharType="begin"/>
      </w:r>
      <w:r w:rsidR="00181D85" w:rsidRPr="00181D85">
        <w:rPr>
          <w:lang w:val="en-US"/>
        </w:rPr>
        <w:instrText xml:space="preserve"> HYPERLINK "https://www.kmk.org/aktuelles/artikelansicht/eckpunkte-zum-umgang-mit-sammlungsgut-aus-kolonialen-kontex</w:instrText>
      </w:r>
      <w:r w:rsidR="00181D85" w:rsidRPr="00181D85">
        <w:rPr>
          <w:lang w:val="en-US"/>
        </w:rPr>
        <w:instrText xml:space="preserve">ten.html" </w:instrText>
      </w:r>
      <w:r w:rsidR="00181D85">
        <w:fldChar w:fldCharType="separate"/>
      </w:r>
      <w:r w:rsidRPr="00BD0F31">
        <w:rPr>
          <w:rStyle w:val="Hyperlink"/>
          <w:rFonts w:ascii="Arial" w:hAnsi="Arial" w:cs="Arial"/>
          <w:sz w:val="24"/>
          <w:szCs w:val="24"/>
          <w:lang w:val="en-GB"/>
        </w:rPr>
        <w:t>https://www.kmk.org/aktuelles/artikelansicht/eckpunkte-zum-umgang-mit-sammlungsgut-aus-kolonialen-kontexten.html</w:t>
      </w:r>
      <w:r w:rsidR="00181D85">
        <w:rPr>
          <w:rStyle w:val="Hyperlink"/>
          <w:rFonts w:ascii="Arial" w:hAnsi="Arial" w:cs="Arial"/>
          <w:sz w:val="24"/>
          <w:szCs w:val="24"/>
          <w:lang w:val="en-GB"/>
        </w:rPr>
        <w:fldChar w:fldCharType="end"/>
      </w:r>
      <w:r w:rsidR="008D58A7">
        <w:rPr>
          <w:rFonts w:ascii="Arial" w:hAnsi="Arial" w:cs="Arial"/>
          <w:sz w:val="24"/>
          <w:szCs w:val="24"/>
          <w:lang w:val="en-GB"/>
        </w:rPr>
        <w:t>, accessed 27 September 2019</w:t>
      </w:r>
      <w:r w:rsidRPr="00BD0F31">
        <w:rPr>
          <w:rFonts w:ascii="Arial" w:hAnsi="Arial" w:cs="Arial"/>
          <w:sz w:val="24"/>
          <w:szCs w:val="24"/>
          <w:lang w:val="en-GB"/>
        </w:rPr>
        <w:t>.</w:t>
      </w:r>
    </w:p>
  </w:endnote>
  <w:endnote w:id="5">
    <w:p w14:paraId="49B42EF1" w14:textId="4E212982" w:rsidR="00D20212" w:rsidRPr="00D20212" w:rsidRDefault="00D20212" w:rsidP="00D20212">
      <w:pPr>
        <w:pStyle w:val="Endnotentext"/>
        <w:spacing w:line="480" w:lineRule="auto"/>
        <w:rPr>
          <w:rFonts w:ascii="Arial" w:hAnsi="Arial" w:cs="Arial"/>
          <w:sz w:val="24"/>
          <w:szCs w:val="24"/>
          <w:lang w:val="en-US"/>
        </w:rPr>
      </w:pPr>
      <w:r>
        <w:rPr>
          <w:rStyle w:val="Endnotenzeichen"/>
        </w:rPr>
        <w:endnoteRef/>
      </w:r>
      <w:r w:rsidRPr="00D20212">
        <w:rPr>
          <w:lang w:val="en-US"/>
        </w:rPr>
        <w:t xml:space="preserve"> </w:t>
      </w:r>
      <w:r w:rsidRPr="00D20212">
        <w:rPr>
          <w:rFonts w:ascii="Arial" w:hAnsi="Arial" w:cs="Arial"/>
          <w:sz w:val="24"/>
          <w:szCs w:val="24"/>
          <w:lang w:val="en-GB"/>
        </w:rPr>
        <w:t xml:space="preserve">The meeting took place at the </w:t>
      </w:r>
      <w:proofErr w:type="spellStart"/>
      <w:r w:rsidRPr="00D20212">
        <w:rPr>
          <w:rFonts w:ascii="Arial" w:hAnsi="Arial" w:cs="Arial"/>
          <w:sz w:val="24"/>
          <w:szCs w:val="24"/>
          <w:lang w:val="en-GB"/>
        </w:rPr>
        <w:t>Bundeskanzleramt</w:t>
      </w:r>
      <w:proofErr w:type="spellEnd"/>
      <w:r w:rsidRPr="00D20212">
        <w:rPr>
          <w:rFonts w:ascii="Arial" w:hAnsi="Arial" w:cs="Arial"/>
          <w:sz w:val="24"/>
          <w:szCs w:val="24"/>
          <w:lang w:val="en-GB"/>
        </w:rPr>
        <w:t xml:space="preserve"> (Federal Chancellery) in Berlin, May 2018. Part of the project team ‘Tanzania/Germany: Shared object histories?’ was also invited.</w:t>
      </w:r>
    </w:p>
  </w:endnote>
  <w:endnote w:id="6">
    <w:p w14:paraId="5F698454" w14:textId="525340D0" w:rsidR="008760D5" w:rsidRPr="00D20212" w:rsidRDefault="008760D5" w:rsidP="00D20212">
      <w:pPr>
        <w:pStyle w:val="Endnotentext"/>
        <w:spacing w:line="480" w:lineRule="auto"/>
        <w:rPr>
          <w:rFonts w:ascii="Arial" w:hAnsi="Arial" w:cs="Arial"/>
          <w:sz w:val="24"/>
          <w:szCs w:val="24"/>
          <w:lang w:val="en-GB"/>
        </w:rPr>
      </w:pPr>
      <w:r w:rsidRPr="00D20212">
        <w:rPr>
          <w:rStyle w:val="Endnotenzeichen"/>
          <w:rFonts w:ascii="Arial" w:hAnsi="Arial" w:cs="Arial"/>
          <w:sz w:val="24"/>
          <w:szCs w:val="24"/>
        </w:rPr>
        <w:endnoteRef/>
      </w:r>
      <w:r w:rsidRPr="00D20212">
        <w:rPr>
          <w:rFonts w:ascii="Arial" w:hAnsi="Arial" w:cs="Arial"/>
          <w:sz w:val="24"/>
          <w:szCs w:val="24"/>
          <w:lang w:val="en-GB"/>
        </w:rPr>
        <w:t xml:space="preserve"> As </w:t>
      </w:r>
      <w:proofErr w:type="spellStart"/>
      <w:r w:rsidRPr="00D20212">
        <w:rPr>
          <w:rFonts w:ascii="Arial" w:hAnsi="Arial" w:cs="Arial"/>
          <w:sz w:val="24"/>
          <w:szCs w:val="24"/>
          <w:lang w:val="en-GB"/>
        </w:rPr>
        <w:t>Machemba’s</w:t>
      </w:r>
      <w:proofErr w:type="spellEnd"/>
      <w:r w:rsidRPr="00D20212">
        <w:rPr>
          <w:rFonts w:ascii="Arial" w:hAnsi="Arial" w:cs="Arial"/>
          <w:sz w:val="24"/>
          <w:szCs w:val="24"/>
          <w:lang w:val="en-GB"/>
        </w:rPr>
        <w:t xml:space="preserve"> words are only available in a German translation of the Swahili dating from 1890 or 1891, we cannot check the accuracy of the translation. ‘</w:t>
      </w:r>
      <w:proofErr w:type="spellStart"/>
      <w:r w:rsidRPr="00D20212">
        <w:rPr>
          <w:rFonts w:ascii="Arial" w:hAnsi="Arial" w:cs="Arial"/>
          <w:sz w:val="24"/>
          <w:szCs w:val="24"/>
          <w:lang w:val="en-GB"/>
        </w:rPr>
        <w:t>Urafiki</w:t>
      </w:r>
      <w:proofErr w:type="spellEnd"/>
      <w:r w:rsidRPr="00D20212">
        <w:rPr>
          <w:rFonts w:ascii="Arial" w:hAnsi="Arial" w:cs="Arial"/>
          <w:sz w:val="24"/>
          <w:szCs w:val="24"/>
          <w:lang w:val="en-GB"/>
        </w:rPr>
        <w:t>’ means ‘friendship’ in Kiswahili</w:t>
      </w:r>
      <w:r w:rsidR="009A214E">
        <w:rPr>
          <w:rFonts w:ascii="Arial" w:hAnsi="Arial" w:cs="Arial"/>
          <w:sz w:val="24"/>
          <w:szCs w:val="24"/>
          <w:lang w:val="en-GB"/>
        </w:rPr>
        <w:t>.</w:t>
      </w:r>
    </w:p>
  </w:endnote>
  <w:endnote w:id="7">
    <w:p w14:paraId="39DDD620" w14:textId="1CFAF250" w:rsidR="00896CBB" w:rsidRPr="006B6129" w:rsidRDefault="00896CBB" w:rsidP="00BD0F31">
      <w:pPr>
        <w:pStyle w:val="Endnotentext"/>
        <w:spacing w:line="480" w:lineRule="auto"/>
        <w:rPr>
          <w:rFonts w:ascii="Arial" w:hAnsi="Arial" w:cs="Arial"/>
          <w:sz w:val="24"/>
          <w:szCs w:val="24"/>
          <w:lang w:val="en-GB"/>
        </w:rPr>
      </w:pPr>
      <w:r>
        <w:rPr>
          <w:rStyle w:val="Endnotenzeichen"/>
        </w:rPr>
        <w:endnoteRef/>
      </w:r>
      <w:r w:rsidRPr="00896CBB">
        <w:rPr>
          <w:lang w:val="en-GB"/>
        </w:rPr>
        <w:t xml:space="preserve"> </w:t>
      </w:r>
      <w:r w:rsidR="002D10E4" w:rsidRPr="006B6129">
        <w:rPr>
          <w:rFonts w:ascii="Arial" w:hAnsi="Arial" w:cs="Arial"/>
          <w:sz w:val="24"/>
          <w:szCs w:val="24"/>
          <w:lang w:val="en-GB"/>
        </w:rPr>
        <w:t xml:space="preserve">The project </w:t>
      </w:r>
      <w:r w:rsidR="006B6129" w:rsidRPr="006B6129">
        <w:rPr>
          <w:rFonts w:ascii="Arial" w:hAnsi="Arial" w:cs="Arial"/>
          <w:sz w:val="24"/>
          <w:szCs w:val="24"/>
          <w:lang w:val="en-GB"/>
        </w:rPr>
        <w:t xml:space="preserve">(2016-18) </w:t>
      </w:r>
      <w:r w:rsidR="002D10E4" w:rsidRPr="006B6129">
        <w:rPr>
          <w:rFonts w:ascii="Arial" w:hAnsi="Arial" w:cs="Arial"/>
          <w:sz w:val="24"/>
          <w:szCs w:val="24"/>
          <w:lang w:val="en-GB"/>
        </w:rPr>
        <w:t xml:space="preserve">was initiated by the </w:t>
      </w:r>
      <w:proofErr w:type="spellStart"/>
      <w:r w:rsidR="002D10E4" w:rsidRPr="006B6129">
        <w:rPr>
          <w:rFonts w:ascii="Arial" w:hAnsi="Arial" w:cs="Arial"/>
          <w:sz w:val="24"/>
          <w:szCs w:val="24"/>
          <w:lang w:val="en-GB"/>
        </w:rPr>
        <w:t>Ethnologisches</w:t>
      </w:r>
      <w:proofErr w:type="spellEnd"/>
      <w:r w:rsidR="002D10E4" w:rsidRPr="006B6129">
        <w:rPr>
          <w:rFonts w:ascii="Arial" w:hAnsi="Arial" w:cs="Arial"/>
          <w:sz w:val="24"/>
          <w:szCs w:val="24"/>
          <w:lang w:val="en-GB"/>
        </w:rPr>
        <w:t xml:space="preserve"> Museum (</w:t>
      </w:r>
      <w:r w:rsidR="00A41CD2">
        <w:rPr>
          <w:rFonts w:ascii="Arial" w:hAnsi="Arial" w:cs="Arial"/>
          <w:sz w:val="24"/>
          <w:szCs w:val="24"/>
          <w:lang w:val="en-GB"/>
        </w:rPr>
        <w:t>Names Authors, among others</w:t>
      </w:r>
      <w:r w:rsidR="006B6129" w:rsidRPr="006B6129">
        <w:rPr>
          <w:rFonts w:ascii="Arial" w:hAnsi="Arial" w:cs="Arial"/>
          <w:sz w:val="24"/>
          <w:szCs w:val="24"/>
          <w:lang w:val="en-GB"/>
        </w:rPr>
        <w:t>)</w:t>
      </w:r>
      <w:r w:rsidR="002D10E4" w:rsidRPr="006B6129">
        <w:rPr>
          <w:rFonts w:ascii="Arial" w:hAnsi="Arial" w:cs="Arial"/>
          <w:sz w:val="24"/>
          <w:szCs w:val="24"/>
          <w:lang w:val="en-GB"/>
        </w:rPr>
        <w:t xml:space="preserve"> </w:t>
      </w:r>
      <w:r w:rsidR="006B6129" w:rsidRPr="006B6129">
        <w:rPr>
          <w:rFonts w:ascii="Arial" w:hAnsi="Arial" w:cs="Arial"/>
          <w:sz w:val="24"/>
          <w:szCs w:val="24"/>
          <w:lang w:val="en-GB"/>
        </w:rPr>
        <w:t xml:space="preserve">and realized with following cooperation partners: </w:t>
      </w:r>
      <w:proofErr w:type="spellStart"/>
      <w:r w:rsidR="002D10E4" w:rsidRPr="006B6129">
        <w:rPr>
          <w:rFonts w:ascii="Arial" w:hAnsi="Arial" w:cs="Arial"/>
          <w:sz w:val="24"/>
          <w:szCs w:val="24"/>
          <w:lang w:val="en-GB"/>
        </w:rPr>
        <w:t>Bookstop</w:t>
      </w:r>
      <w:proofErr w:type="spellEnd"/>
      <w:r w:rsidR="002D10E4" w:rsidRPr="006B6129">
        <w:rPr>
          <w:rFonts w:ascii="Arial" w:hAnsi="Arial" w:cs="Arial"/>
          <w:sz w:val="24"/>
          <w:szCs w:val="24"/>
          <w:lang w:val="en-GB"/>
        </w:rPr>
        <w:t xml:space="preserve"> </w:t>
      </w:r>
      <w:proofErr w:type="spellStart"/>
      <w:r w:rsidR="002D10E4" w:rsidRPr="006B6129">
        <w:rPr>
          <w:rFonts w:ascii="Arial" w:hAnsi="Arial" w:cs="Arial"/>
          <w:sz w:val="24"/>
          <w:szCs w:val="24"/>
          <w:lang w:val="en-GB"/>
        </w:rPr>
        <w:t>Sanaa</w:t>
      </w:r>
      <w:proofErr w:type="spellEnd"/>
      <w:r w:rsidR="002D10E4" w:rsidRPr="006B6129">
        <w:rPr>
          <w:rFonts w:ascii="Arial" w:hAnsi="Arial" w:cs="Arial"/>
          <w:sz w:val="24"/>
          <w:szCs w:val="24"/>
          <w:lang w:val="en-GB"/>
        </w:rPr>
        <w:t xml:space="preserve">: Visual Art Library &amp; Creative Learning Space in Dar </w:t>
      </w:r>
      <w:proofErr w:type="spellStart"/>
      <w:r w:rsidR="002D10E4" w:rsidRPr="006B6129">
        <w:rPr>
          <w:rFonts w:ascii="Arial" w:hAnsi="Arial" w:cs="Arial"/>
          <w:sz w:val="24"/>
          <w:szCs w:val="24"/>
          <w:lang w:val="en-GB"/>
        </w:rPr>
        <w:t>es</w:t>
      </w:r>
      <w:proofErr w:type="spellEnd"/>
      <w:r w:rsidR="002D10E4" w:rsidRPr="006B6129">
        <w:rPr>
          <w:rFonts w:ascii="Arial" w:hAnsi="Arial" w:cs="Arial"/>
          <w:sz w:val="24"/>
          <w:szCs w:val="24"/>
          <w:lang w:val="en-GB"/>
        </w:rPr>
        <w:t xml:space="preserve"> Salaam; University of Dar </w:t>
      </w:r>
      <w:proofErr w:type="spellStart"/>
      <w:r w:rsidR="002D10E4" w:rsidRPr="006B6129">
        <w:rPr>
          <w:rFonts w:ascii="Arial" w:hAnsi="Arial" w:cs="Arial"/>
          <w:sz w:val="24"/>
          <w:szCs w:val="24"/>
          <w:lang w:val="en-GB"/>
        </w:rPr>
        <w:t>es</w:t>
      </w:r>
      <w:proofErr w:type="spellEnd"/>
      <w:r w:rsidR="002D10E4" w:rsidRPr="006B6129">
        <w:rPr>
          <w:rFonts w:ascii="Arial" w:hAnsi="Arial" w:cs="Arial"/>
          <w:sz w:val="24"/>
          <w:szCs w:val="24"/>
          <w:lang w:val="en-GB"/>
        </w:rPr>
        <w:t xml:space="preserve"> Salaam, Department of History, Department of Fine and Performing Arts, Department of Archaeology; National Museum and House of Culture, Dar </w:t>
      </w:r>
      <w:proofErr w:type="spellStart"/>
      <w:r w:rsidR="002D10E4" w:rsidRPr="006B6129">
        <w:rPr>
          <w:rFonts w:ascii="Arial" w:hAnsi="Arial" w:cs="Arial"/>
          <w:sz w:val="24"/>
          <w:szCs w:val="24"/>
          <w:lang w:val="en-GB"/>
        </w:rPr>
        <w:t>es</w:t>
      </w:r>
      <w:proofErr w:type="spellEnd"/>
      <w:r w:rsidR="002D10E4" w:rsidRPr="006B6129">
        <w:rPr>
          <w:rFonts w:ascii="Arial" w:hAnsi="Arial" w:cs="Arial"/>
          <w:sz w:val="24"/>
          <w:szCs w:val="24"/>
          <w:lang w:val="en-GB"/>
        </w:rPr>
        <w:t xml:space="preserve"> Salaam; Antiquities Department, Dar </w:t>
      </w:r>
      <w:proofErr w:type="spellStart"/>
      <w:r w:rsidR="002D10E4" w:rsidRPr="006B6129">
        <w:rPr>
          <w:rFonts w:ascii="Arial" w:hAnsi="Arial" w:cs="Arial"/>
          <w:sz w:val="24"/>
          <w:szCs w:val="24"/>
          <w:lang w:val="en-GB"/>
        </w:rPr>
        <w:t>es</w:t>
      </w:r>
      <w:proofErr w:type="spellEnd"/>
      <w:r w:rsidR="002D10E4" w:rsidRPr="006B6129">
        <w:rPr>
          <w:rFonts w:ascii="Arial" w:hAnsi="Arial" w:cs="Arial"/>
          <w:sz w:val="24"/>
          <w:szCs w:val="24"/>
          <w:lang w:val="en-GB"/>
        </w:rPr>
        <w:t xml:space="preserve"> Salaam/Ministry of Natural Resources and Tourism, Goethe-</w:t>
      </w:r>
      <w:proofErr w:type="spellStart"/>
      <w:r w:rsidR="002D10E4" w:rsidRPr="006B6129">
        <w:rPr>
          <w:rFonts w:ascii="Arial" w:hAnsi="Arial" w:cs="Arial"/>
          <w:sz w:val="24"/>
          <w:szCs w:val="24"/>
          <w:lang w:val="en-GB"/>
        </w:rPr>
        <w:t>Institut</w:t>
      </w:r>
      <w:proofErr w:type="spellEnd"/>
      <w:r w:rsidR="002D10E4" w:rsidRPr="006B6129">
        <w:rPr>
          <w:rFonts w:ascii="Arial" w:hAnsi="Arial" w:cs="Arial"/>
          <w:sz w:val="24"/>
          <w:szCs w:val="24"/>
          <w:lang w:val="en-GB"/>
        </w:rPr>
        <w:t xml:space="preserve"> Tanzani</w:t>
      </w:r>
      <w:r w:rsidR="006B6129" w:rsidRPr="006B6129">
        <w:rPr>
          <w:rFonts w:ascii="Arial" w:hAnsi="Arial" w:cs="Arial"/>
          <w:sz w:val="24"/>
          <w:szCs w:val="24"/>
          <w:lang w:val="en-GB"/>
        </w:rPr>
        <w:t xml:space="preserve">a. </w:t>
      </w:r>
      <w:r w:rsidR="00692103">
        <w:rPr>
          <w:rFonts w:ascii="Arial" w:hAnsi="Arial" w:cs="Arial"/>
          <w:sz w:val="24"/>
          <w:szCs w:val="24"/>
          <w:lang w:val="en-GB"/>
        </w:rPr>
        <w:t xml:space="preserve">Cf. </w:t>
      </w:r>
      <w:r w:rsidR="00A41CD2">
        <w:rPr>
          <w:rFonts w:ascii="Arial" w:hAnsi="Arial" w:cs="Arial"/>
          <w:sz w:val="24"/>
          <w:szCs w:val="24"/>
          <w:lang w:val="en-GB"/>
        </w:rPr>
        <w:t xml:space="preserve">Authors et </w:t>
      </w:r>
      <w:r w:rsidR="00692103">
        <w:rPr>
          <w:rFonts w:ascii="Arial" w:hAnsi="Arial" w:cs="Arial"/>
          <w:sz w:val="24"/>
          <w:szCs w:val="24"/>
          <w:lang w:val="en-GB"/>
        </w:rPr>
        <w:t xml:space="preserve">al. 2018. </w:t>
      </w:r>
    </w:p>
  </w:endnote>
  <w:endnote w:id="8">
    <w:p w14:paraId="1CCFC216" w14:textId="061689CA" w:rsidR="007A2AA4" w:rsidRPr="007E4807" w:rsidRDefault="007A2AA4" w:rsidP="00BD0F31">
      <w:pPr>
        <w:pStyle w:val="Endnotentext"/>
        <w:spacing w:line="480" w:lineRule="auto"/>
        <w:rPr>
          <w:rFonts w:ascii="Arial" w:hAnsi="Arial" w:cs="Arial"/>
          <w:sz w:val="24"/>
          <w:szCs w:val="24"/>
          <w:lang w:val="en-US"/>
        </w:rPr>
      </w:pPr>
      <w:r w:rsidRPr="005008A2">
        <w:rPr>
          <w:rStyle w:val="Endnotenzeichen"/>
          <w:rFonts w:ascii="Arial" w:hAnsi="Arial" w:cs="Arial"/>
          <w:sz w:val="24"/>
          <w:szCs w:val="24"/>
        </w:rPr>
        <w:endnoteRef/>
      </w:r>
      <w:r w:rsidRPr="005008A2">
        <w:rPr>
          <w:rFonts w:ascii="Arial" w:hAnsi="Arial" w:cs="Arial"/>
          <w:sz w:val="24"/>
          <w:szCs w:val="24"/>
          <w:lang w:val="en-US"/>
        </w:rPr>
        <w:t xml:space="preserve"> </w:t>
      </w:r>
      <w:r w:rsidRPr="005008A2">
        <w:rPr>
          <w:rFonts w:ascii="Arial" w:hAnsi="Arial" w:cs="Arial"/>
          <w:sz w:val="24"/>
          <w:szCs w:val="24"/>
          <w:lang w:val="en-GB"/>
        </w:rPr>
        <w:t xml:space="preserve">For more detail, cf. </w:t>
      </w:r>
      <w:r w:rsidR="00A41CD2">
        <w:rPr>
          <w:rFonts w:ascii="Arial" w:hAnsi="Arial" w:cs="Arial"/>
          <w:sz w:val="24"/>
          <w:szCs w:val="24"/>
          <w:lang w:val="en-GB"/>
        </w:rPr>
        <w:t>Authors</w:t>
      </w:r>
      <w:r w:rsidRPr="005008A2">
        <w:rPr>
          <w:rFonts w:ascii="Arial" w:hAnsi="Arial" w:cs="Arial"/>
          <w:sz w:val="24"/>
          <w:szCs w:val="24"/>
          <w:lang w:val="en-GB"/>
        </w:rPr>
        <w:t xml:space="preserve"> </w:t>
      </w:r>
      <w:r w:rsidR="005008A2">
        <w:rPr>
          <w:rFonts w:ascii="Arial" w:hAnsi="Arial" w:cs="Arial"/>
          <w:sz w:val="24"/>
          <w:szCs w:val="24"/>
          <w:lang w:val="en-GB"/>
        </w:rPr>
        <w:t xml:space="preserve">2018a, </w:t>
      </w:r>
      <w:r w:rsidRPr="005008A2">
        <w:rPr>
          <w:rFonts w:ascii="Arial" w:hAnsi="Arial" w:cs="Arial"/>
          <w:sz w:val="24"/>
          <w:szCs w:val="24"/>
          <w:lang w:val="en-GB"/>
        </w:rPr>
        <w:t>2018</w:t>
      </w:r>
      <w:r w:rsidR="009B108F" w:rsidRPr="005008A2">
        <w:rPr>
          <w:rFonts w:ascii="Arial" w:hAnsi="Arial" w:cs="Arial"/>
          <w:sz w:val="24"/>
          <w:szCs w:val="24"/>
          <w:lang w:val="en-GB"/>
        </w:rPr>
        <w:t>b</w:t>
      </w:r>
      <w:r w:rsidR="005008A2">
        <w:rPr>
          <w:rFonts w:ascii="Arial" w:hAnsi="Arial" w:cs="Arial"/>
          <w:sz w:val="24"/>
          <w:szCs w:val="24"/>
          <w:lang w:val="en-GB"/>
        </w:rPr>
        <w:t>.</w:t>
      </w:r>
    </w:p>
  </w:endnote>
  <w:endnote w:id="9">
    <w:p w14:paraId="695578F1" w14:textId="481D900E" w:rsidR="007A2AA4" w:rsidRPr="007E4807" w:rsidRDefault="007A2AA4" w:rsidP="00BD0F31">
      <w:pPr>
        <w:pStyle w:val="Endnotentext"/>
        <w:spacing w:line="480" w:lineRule="auto"/>
        <w:rPr>
          <w:rFonts w:ascii="Arial" w:hAnsi="Arial" w:cs="Arial"/>
          <w:sz w:val="24"/>
          <w:szCs w:val="24"/>
          <w:lang w:val="en-US"/>
        </w:rPr>
      </w:pPr>
      <w:r w:rsidRPr="00692103">
        <w:rPr>
          <w:rStyle w:val="Endnotenzeichen"/>
          <w:rFonts w:ascii="Arial" w:hAnsi="Arial" w:cs="Arial"/>
          <w:sz w:val="24"/>
          <w:szCs w:val="24"/>
        </w:rPr>
        <w:endnoteRef/>
      </w:r>
      <w:r w:rsidRPr="00692103">
        <w:rPr>
          <w:rFonts w:ascii="Arial" w:hAnsi="Arial" w:cs="Arial"/>
          <w:sz w:val="24"/>
          <w:szCs w:val="24"/>
          <w:lang w:val="en-US"/>
        </w:rPr>
        <w:t xml:space="preserve"> </w:t>
      </w:r>
      <w:proofErr w:type="gramStart"/>
      <w:r w:rsidRPr="00692103">
        <w:rPr>
          <w:rFonts w:ascii="Arial" w:hAnsi="Arial" w:cs="Arial"/>
          <w:sz w:val="24"/>
          <w:szCs w:val="24"/>
          <w:lang w:val="en-US"/>
        </w:rPr>
        <w:t xml:space="preserve">See, among others, Fair 2001; Glassman 1991, 1995, </w:t>
      </w:r>
      <w:r w:rsidR="00A41CD2">
        <w:rPr>
          <w:rFonts w:ascii="Arial" w:hAnsi="Arial" w:cs="Arial"/>
          <w:sz w:val="24"/>
          <w:szCs w:val="24"/>
          <w:lang w:val="en-US"/>
        </w:rPr>
        <w:t>Author</w:t>
      </w:r>
      <w:r w:rsidRPr="00692103">
        <w:rPr>
          <w:rFonts w:ascii="Arial" w:hAnsi="Arial" w:cs="Arial"/>
          <w:sz w:val="24"/>
          <w:szCs w:val="24"/>
          <w:lang w:val="en-US"/>
        </w:rPr>
        <w:t xml:space="preserve"> 2017, </w:t>
      </w:r>
      <w:proofErr w:type="spellStart"/>
      <w:r w:rsidRPr="00692103">
        <w:rPr>
          <w:rFonts w:ascii="Arial" w:hAnsi="Arial" w:cs="Arial"/>
          <w:sz w:val="24"/>
          <w:szCs w:val="24"/>
          <w:lang w:val="en-US"/>
        </w:rPr>
        <w:t>Parkin</w:t>
      </w:r>
      <w:proofErr w:type="spellEnd"/>
      <w:r w:rsidRPr="00692103">
        <w:rPr>
          <w:rFonts w:ascii="Arial" w:hAnsi="Arial" w:cs="Arial"/>
          <w:sz w:val="24"/>
          <w:szCs w:val="24"/>
          <w:lang w:val="en-US"/>
        </w:rPr>
        <w:t xml:space="preserve"> 1989, Willis 1993.</w:t>
      </w:r>
      <w:proofErr w:type="gramEnd"/>
      <w:r w:rsidRPr="007E4807">
        <w:rPr>
          <w:rFonts w:ascii="Arial" w:hAnsi="Arial" w:cs="Arial"/>
          <w:sz w:val="24"/>
          <w:szCs w:val="24"/>
          <w:lang w:val="en-US"/>
        </w:rPr>
        <w:t xml:space="preserve"> </w:t>
      </w:r>
    </w:p>
  </w:endnote>
  <w:endnote w:id="10">
    <w:p w14:paraId="0F0DA32D" w14:textId="669DCAF8" w:rsidR="007A2AA4" w:rsidRPr="007E4807" w:rsidRDefault="007A2AA4" w:rsidP="00BD0F31">
      <w:pPr>
        <w:pStyle w:val="Endnotentext"/>
        <w:spacing w:line="480" w:lineRule="auto"/>
        <w:rPr>
          <w:rFonts w:ascii="Arial" w:hAnsi="Arial" w:cs="Arial"/>
          <w:noProof/>
          <w:sz w:val="24"/>
          <w:szCs w:val="24"/>
          <w:lang w:val="en-US" w:eastAsia="de-DE"/>
        </w:rPr>
      </w:pPr>
      <w:r w:rsidRPr="00692103">
        <w:rPr>
          <w:rStyle w:val="Endnotenzeichen"/>
          <w:rFonts w:ascii="Arial" w:hAnsi="Arial" w:cs="Arial"/>
          <w:sz w:val="24"/>
          <w:szCs w:val="24"/>
        </w:rPr>
        <w:endnoteRef/>
      </w:r>
      <w:r w:rsidRPr="00692103">
        <w:rPr>
          <w:rFonts w:ascii="Arial" w:hAnsi="Arial" w:cs="Arial"/>
          <w:sz w:val="24"/>
          <w:szCs w:val="24"/>
          <w:lang w:val="en-US"/>
        </w:rPr>
        <w:t xml:space="preserve"> </w:t>
      </w:r>
      <w:r w:rsidRPr="00692103">
        <w:rPr>
          <w:rFonts w:ascii="Arial" w:hAnsi="Arial" w:cs="Arial"/>
          <w:noProof/>
          <w:sz w:val="24"/>
          <w:szCs w:val="24"/>
          <w:lang w:val="en-US" w:eastAsia="de-DE"/>
        </w:rPr>
        <w:t xml:space="preserve">Cf. for example </w:t>
      </w:r>
      <w:r w:rsidR="00A41CD2">
        <w:rPr>
          <w:rFonts w:ascii="Arial" w:hAnsi="Arial" w:cs="Arial"/>
          <w:noProof/>
          <w:sz w:val="24"/>
          <w:szCs w:val="24"/>
          <w:lang w:val="en-US" w:eastAsia="de-DE"/>
        </w:rPr>
        <w:t>Author</w:t>
      </w:r>
      <w:r w:rsidRPr="00692103">
        <w:rPr>
          <w:rFonts w:ascii="Arial" w:hAnsi="Arial" w:cs="Arial"/>
          <w:noProof/>
          <w:sz w:val="24"/>
          <w:szCs w:val="24"/>
          <w:lang w:val="en-US" w:eastAsia="de-DE"/>
        </w:rPr>
        <w:t xml:space="preserve"> 2005:42-44; Kasfir 1984.</w:t>
      </w:r>
    </w:p>
  </w:endnote>
  <w:endnote w:id="11">
    <w:p w14:paraId="19399EDC" w14:textId="77777777" w:rsidR="007A2AA4" w:rsidRPr="007E4807" w:rsidRDefault="007A2AA4" w:rsidP="00BD0F31">
      <w:pPr>
        <w:pStyle w:val="Endnotentext"/>
        <w:spacing w:line="480" w:lineRule="auto"/>
        <w:rPr>
          <w:rFonts w:ascii="Arial" w:hAnsi="Arial" w:cs="Arial"/>
          <w:sz w:val="24"/>
          <w:szCs w:val="24"/>
          <w:lang w:val="en-US"/>
        </w:rPr>
      </w:pPr>
      <w:r w:rsidRPr="007E4807">
        <w:rPr>
          <w:rStyle w:val="Endnotenzeichen"/>
          <w:rFonts w:ascii="Arial" w:hAnsi="Arial" w:cs="Arial"/>
          <w:sz w:val="24"/>
          <w:szCs w:val="24"/>
        </w:rPr>
        <w:endnoteRef/>
      </w:r>
      <w:r w:rsidRPr="007E4807">
        <w:rPr>
          <w:rFonts w:ascii="Arial" w:hAnsi="Arial" w:cs="Arial"/>
          <w:sz w:val="24"/>
          <w:szCs w:val="24"/>
          <w:lang w:val="en-US"/>
        </w:rPr>
        <w:t xml:space="preserve"> For a recent assessment, with regard to Africa, cf. Richard and MacDonald 2015.</w:t>
      </w:r>
    </w:p>
  </w:endnote>
  <w:endnote w:id="12">
    <w:p w14:paraId="52902986" w14:textId="7DA17829" w:rsidR="007A2AA4" w:rsidRPr="007A2AA4" w:rsidRDefault="007A2AA4" w:rsidP="00BD0F31">
      <w:pPr>
        <w:pStyle w:val="Endnotentext"/>
        <w:spacing w:line="480" w:lineRule="auto"/>
        <w:rPr>
          <w:rFonts w:ascii="Arial" w:hAnsi="Arial" w:cs="Arial"/>
          <w:sz w:val="24"/>
          <w:szCs w:val="24"/>
          <w:lang w:val="en-US"/>
        </w:rPr>
      </w:pPr>
      <w:r w:rsidRPr="007D2ED3">
        <w:rPr>
          <w:rStyle w:val="Endnotenzeichen"/>
          <w:rFonts w:ascii="Arial" w:hAnsi="Arial" w:cs="Arial"/>
          <w:sz w:val="24"/>
          <w:szCs w:val="24"/>
        </w:rPr>
        <w:endnoteRef/>
      </w:r>
      <w:r w:rsidRPr="007D2ED3">
        <w:rPr>
          <w:rFonts w:ascii="Arial" w:hAnsi="Arial" w:cs="Arial"/>
          <w:sz w:val="24"/>
          <w:szCs w:val="24"/>
          <w:lang w:val="en-US"/>
        </w:rPr>
        <w:t xml:space="preserve"> </w:t>
      </w:r>
      <w:proofErr w:type="gramStart"/>
      <w:r w:rsidRPr="007D2ED3">
        <w:rPr>
          <w:rFonts w:ascii="Arial" w:hAnsi="Arial" w:cs="Arial"/>
          <w:sz w:val="24"/>
          <w:szCs w:val="24"/>
          <w:lang w:val="en-US"/>
        </w:rPr>
        <w:t xml:space="preserve">Cf. also </w:t>
      </w:r>
      <w:r w:rsidR="00A41CD2">
        <w:rPr>
          <w:rFonts w:ascii="Arial" w:hAnsi="Arial" w:cs="Arial"/>
          <w:sz w:val="24"/>
          <w:szCs w:val="24"/>
          <w:lang w:val="en-US"/>
        </w:rPr>
        <w:t xml:space="preserve">Authors </w:t>
      </w:r>
      <w:r w:rsidRPr="007D2ED3">
        <w:rPr>
          <w:rFonts w:ascii="Arial" w:hAnsi="Arial" w:cs="Arial"/>
          <w:sz w:val="24"/>
          <w:szCs w:val="24"/>
          <w:lang w:val="en-US"/>
        </w:rPr>
        <w:t>2018</w:t>
      </w:r>
      <w:r w:rsidR="007D2ED3" w:rsidRPr="007D2ED3">
        <w:rPr>
          <w:rFonts w:ascii="Arial" w:hAnsi="Arial" w:cs="Arial"/>
          <w:sz w:val="24"/>
          <w:szCs w:val="24"/>
          <w:lang w:val="en-US"/>
        </w:rPr>
        <w:t>a</w:t>
      </w:r>
      <w:r w:rsidRPr="007D2ED3">
        <w:rPr>
          <w:rFonts w:ascii="Arial" w:hAnsi="Arial" w:cs="Arial"/>
          <w:sz w:val="24"/>
          <w:szCs w:val="24"/>
          <w:lang w:val="en-US"/>
        </w:rPr>
        <w:t>; for a comp</w:t>
      </w:r>
      <w:r w:rsidR="00D93704" w:rsidRPr="007D2ED3">
        <w:rPr>
          <w:rFonts w:ascii="Arial" w:hAnsi="Arial" w:cs="Arial"/>
          <w:sz w:val="24"/>
          <w:szCs w:val="24"/>
          <w:lang w:val="en-US"/>
        </w:rPr>
        <w:t>r</w:t>
      </w:r>
      <w:r w:rsidRPr="007D2ED3">
        <w:rPr>
          <w:rFonts w:ascii="Arial" w:hAnsi="Arial" w:cs="Arial"/>
          <w:sz w:val="24"/>
          <w:szCs w:val="24"/>
          <w:lang w:val="en-US"/>
        </w:rPr>
        <w:t xml:space="preserve">ehensive discussion Zimmerman </w:t>
      </w:r>
      <w:r w:rsidR="007D2ED3" w:rsidRPr="007D2ED3">
        <w:rPr>
          <w:rFonts w:ascii="Arial" w:hAnsi="Arial" w:cs="Arial"/>
          <w:sz w:val="24"/>
          <w:szCs w:val="24"/>
          <w:lang w:val="en-US"/>
        </w:rPr>
        <w:t>2012.</w:t>
      </w:r>
      <w:proofErr w:type="gramEnd"/>
    </w:p>
  </w:endnote>
  <w:endnote w:id="13">
    <w:p w14:paraId="7F95DE14" w14:textId="77777777" w:rsidR="007A2AA4" w:rsidRPr="007E4807" w:rsidRDefault="007A2AA4" w:rsidP="00BD0F31">
      <w:pPr>
        <w:pStyle w:val="Endnotentext"/>
        <w:spacing w:line="480" w:lineRule="auto"/>
        <w:rPr>
          <w:rFonts w:ascii="Arial" w:hAnsi="Arial" w:cs="Arial"/>
          <w:sz w:val="24"/>
          <w:szCs w:val="24"/>
          <w:lang w:val="en-GB"/>
        </w:rPr>
      </w:pPr>
      <w:r w:rsidRPr="007E4807">
        <w:rPr>
          <w:rStyle w:val="Endnotenzeichen"/>
          <w:rFonts w:ascii="Arial" w:hAnsi="Arial" w:cs="Arial"/>
          <w:sz w:val="24"/>
          <w:szCs w:val="24"/>
        </w:rPr>
        <w:endnoteRef/>
      </w:r>
      <w:r w:rsidRPr="007E4807">
        <w:rPr>
          <w:rFonts w:ascii="Arial" w:hAnsi="Arial" w:cs="Arial"/>
          <w:sz w:val="24"/>
          <w:szCs w:val="24"/>
          <w:lang w:val="en-GB"/>
        </w:rPr>
        <w:t xml:space="preserve"> This three-year partnership project delivered by the Department of History of the University of Dar </w:t>
      </w:r>
      <w:proofErr w:type="spellStart"/>
      <w:r w:rsidRPr="007E4807">
        <w:rPr>
          <w:rFonts w:ascii="Arial" w:hAnsi="Arial" w:cs="Arial"/>
          <w:sz w:val="24"/>
          <w:szCs w:val="24"/>
          <w:lang w:val="en-GB"/>
        </w:rPr>
        <w:t>es</w:t>
      </w:r>
      <w:proofErr w:type="spellEnd"/>
      <w:r w:rsidRPr="007E4807">
        <w:rPr>
          <w:rFonts w:ascii="Arial" w:hAnsi="Arial" w:cs="Arial"/>
          <w:sz w:val="24"/>
          <w:szCs w:val="24"/>
          <w:lang w:val="en-GB"/>
        </w:rPr>
        <w:t xml:space="preserve"> Salaam, the National Museum and House of Culture, the </w:t>
      </w:r>
      <w:proofErr w:type="spellStart"/>
      <w:r w:rsidRPr="007E4807">
        <w:rPr>
          <w:rFonts w:ascii="Arial" w:hAnsi="Arial" w:cs="Arial"/>
          <w:sz w:val="24"/>
          <w:szCs w:val="24"/>
          <w:lang w:val="en-GB"/>
        </w:rPr>
        <w:t>Ethnologisches</w:t>
      </w:r>
      <w:proofErr w:type="spellEnd"/>
      <w:r w:rsidRPr="007E4807">
        <w:rPr>
          <w:rFonts w:ascii="Arial" w:hAnsi="Arial" w:cs="Arial"/>
          <w:sz w:val="24"/>
          <w:szCs w:val="24"/>
          <w:lang w:val="en-GB"/>
        </w:rPr>
        <w:t xml:space="preserve"> Museum und the Seminar for Africa Studies at the Humboldt University Berlin is funded by the </w:t>
      </w:r>
      <w:proofErr w:type="spellStart"/>
      <w:r w:rsidRPr="007E4807">
        <w:rPr>
          <w:rFonts w:ascii="Arial" w:hAnsi="Arial" w:cs="Arial"/>
          <w:sz w:val="24"/>
          <w:szCs w:val="24"/>
          <w:lang w:val="en-GB"/>
        </w:rPr>
        <w:t>Gerda</w:t>
      </w:r>
      <w:proofErr w:type="spellEnd"/>
      <w:r w:rsidRPr="007E4807">
        <w:rPr>
          <w:rFonts w:ascii="Arial" w:hAnsi="Arial" w:cs="Arial"/>
          <w:sz w:val="24"/>
          <w:szCs w:val="24"/>
          <w:lang w:val="en-GB"/>
        </w:rPr>
        <w:t xml:space="preserve"> Henkel Foundation. We would like to thank the Foundation for its support</w:t>
      </w:r>
    </w:p>
  </w:endnote>
  <w:endnote w:id="14">
    <w:p w14:paraId="3375B4C1" w14:textId="65F559A9" w:rsidR="007A2AA4" w:rsidRPr="007E4807" w:rsidRDefault="007A2AA4" w:rsidP="00BD0F31">
      <w:pPr>
        <w:pStyle w:val="Endnotentext"/>
        <w:spacing w:line="480" w:lineRule="auto"/>
        <w:rPr>
          <w:rFonts w:ascii="Arial" w:hAnsi="Arial" w:cs="Arial"/>
          <w:sz w:val="24"/>
          <w:szCs w:val="24"/>
          <w:lang w:val="en-US"/>
        </w:rPr>
      </w:pPr>
      <w:r w:rsidRPr="007E4807">
        <w:rPr>
          <w:rStyle w:val="Endnotenzeichen"/>
          <w:rFonts w:ascii="Arial" w:hAnsi="Arial" w:cs="Arial"/>
          <w:sz w:val="24"/>
          <w:szCs w:val="24"/>
        </w:rPr>
        <w:endnoteRef/>
      </w:r>
      <w:r w:rsidRPr="007E4807">
        <w:rPr>
          <w:rFonts w:ascii="Arial" w:hAnsi="Arial" w:cs="Arial"/>
          <w:sz w:val="24"/>
          <w:szCs w:val="24"/>
          <w:lang w:val="en-US"/>
        </w:rPr>
        <w:t xml:space="preserve"> </w:t>
      </w:r>
      <w:proofErr w:type="gramStart"/>
      <w:r w:rsidRPr="007E4807">
        <w:rPr>
          <w:rFonts w:ascii="Arial" w:hAnsi="Arial" w:cs="Arial"/>
          <w:sz w:val="24"/>
          <w:szCs w:val="24"/>
          <w:lang w:val="en-US"/>
        </w:rPr>
        <w:t>Cf. Schorch</w:t>
      </w:r>
      <w:r w:rsidR="00271D9C">
        <w:rPr>
          <w:rFonts w:ascii="Arial" w:hAnsi="Arial" w:cs="Arial"/>
          <w:sz w:val="24"/>
          <w:szCs w:val="24"/>
          <w:lang w:val="en-US"/>
        </w:rPr>
        <w:t xml:space="preserve"> and </w:t>
      </w:r>
      <w:r w:rsidRPr="007E4807">
        <w:rPr>
          <w:rFonts w:ascii="Arial" w:hAnsi="Arial" w:cs="Arial"/>
          <w:sz w:val="24"/>
          <w:szCs w:val="24"/>
          <w:lang w:val="en-US"/>
        </w:rPr>
        <w:t>McCarthy 2018.</w:t>
      </w:r>
      <w:proofErr w:type="gramEnd"/>
      <w:r w:rsidRPr="007E4807">
        <w:rPr>
          <w:rFonts w:ascii="Arial" w:hAnsi="Arial" w:cs="Arial"/>
          <w:sz w:val="24"/>
          <w:szCs w:val="24"/>
          <w:lang w:val="en-US"/>
        </w:rPr>
        <w:t xml:space="preserve"> </w:t>
      </w:r>
    </w:p>
  </w:endnote>
  <w:endnote w:id="15">
    <w:p w14:paraId="45A423F5" w14:textId="77777777" w:rsidR="007A2AA4" w:rsidRPr="007E4807" w:rsidRDefault="007A2AA4" w:rsidP="00BD0F31">
      <w:pPr>
        <w:pStyle w:val="Endnotentext"/>
        <w:spacing w:line="480" w:lineRule="auto"/>
        <w:rPr>
          <w:rFonts w:ascii="Arial" w:hAnsi="Arial" w:cs="Arial"/>
          <w:sz w:val="24"/>
          <w:szCs w:val="24"/>
          <w:lang w:val="en-US"/>
        </w:rPr>
      </w:pPr>
      <w:r w:rsidRPr="007E4807">
        <w:rPr>
          <w:rStyle w:val="Endnotenzeichen"/>
          <w:rFonts w:ascii="Arial" w:hAnsi="Arial" w:cs="Arial"/>
          <w:sz w:val="24"/>
          <w:szCs w:val="24"/>
        </w:rPr>
        <w:endnoteRef/>
      </w:r>
      <w:r w:rsidRPr="007E4807">
        <w:rPr>
          <w:rFonts w:ascii="Arial" w:hAnsi="Arial" w:cs="Arial"/>
          <w:sz w:val="24"/>
          <w:szCs w:val="24"/>
          <w:lang w:val="en-US"/>
        </w:rPr>
        <w:t xml:space="preserve"> For a profound discussion of this “strategic reflexivity” cf. Bose 2017.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ulmerMTPro-Regular">
    <w:altName w:val="MS Mincho"/>
    <w:panose1 w:val="00000000000000000000"/>
    <w:charset w:val="80"/>
    <w:family w:val="roman"/>
    <w:notTrueType/>
    <w:pitch w:val="default"/>
    <w:sig w:usb0="00000001" w:usb1="08070000" w:usb2="00000010" w:usb3="00000000" w:csb0="00020000" w:csb1="00000000"/>
  </w:font>
  <w:font w:name="DINNextLTPro-Regula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763002"/>
      <w:docPartObj>
        <w:docPartGallery w:val="Page Numbers (Bottom of Page)"/>
        <w:docPartUnique/>
      </w:docPartObj>
    </w:sdtPr>
    <w:sdtEndPr>
      <w:rPr>
        <w:noProof/>
      </w:rPr>
    </w:sdtEndPr>
    <w:sdtContent>
      <w:p w14:paraId="4B9D0CA6" w14:textId="1734A9F1" w:rsidR="00215390" w:rsidRDefault="00215390">
        <w:pPr>
          <w:pStyle w:val="Fuzeile"/>
          <w:jc w:val="right"/>
        </w:pPr>
        <w:r>
          <w:fldChar w:fldCharType="begin"/>
        </w:r>
        <w:r>
          <w:instrText xml:space="preserve"> PAGE   \* MERGEFORMAT </w:instrText>
        </w:r>
        <w:r>
          <w:fldChar w:fldCharType="separate"/>
        </w:r>
        <w:r w:rsidR="00181D85">
          <w:rPr>
            <w:noProof/>
          </w:rPr>
          <w:t>27</w:t>
        </w:r>
        <w:r>
          <w:rPr>
            <w:noProof/>
          </w:rPr>
          <w:fldChar w:fldCharType="end"/>
        </w:r>
      </w:p>
    </w:sdtContent>
  </w:sdt>
  <w:p w14:paraId="449CD5E0" w14:textId="77777777" w:rsidR="00215390" w:rsidRDefault="0021539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3D930" w14:textId="77777777" w:rsidR="002A028A" w:rsidRDefault="002A028A" w:rsidP="00215390">
      <w:pPr>
        <w:spacing w:after="0" w:line="240" w:lineRule="auto"/>
      </w:pPr>
      <w:r>
        <w:separator/>
      </w:r>
    </w:p>
  </w:footnote>
  <w:footnote w:type="continuationSeparator" w:id="0">
    <w:p w14:paraId="6138007D" w14:textId="77777777" w:rsidR="002A028A" w:rsidRDefault="002A028A" w:rsidP="002153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1604B"/>
    <w:multiLevelType w:val="hybridMultilevel"/>
    <w:tmpl w:val="999EC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ipp Schorch">
    <w15:presenceInfo w15:providerId="Windows Live" w15:userId="8913fddc6d866b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342"/>
    <w:rsid w:val="000010C8"/>
    <w:rsid w:val="000014E8"/>
    <w:rsid w:val="000158FF"/>
    <w:rsid w:val="00022D53"/>
    <w:rsid w:val="00027E35"/>
    <w:rsid w:val="00030183"/>
    <w:rsid w:val="0003082D"/>
    <w:rsid w:val="0003279C"/>
    <w:rsid w:val="0003363D"/>
    <w:rsid w:val="000431F7"/>
    <w:rsid w:val="000504F9"/>
    <w:rsid w:val="000528D4"/>
    <w:rsid w:val="00052B01"/>
    <w:rsid w:val="0006215A"/>
    <w:rsid w:val="00067928"/>
    <w:rsid w:val="00072862"/>
    <w:rsid w:val="0007602E"/>
    <w:rsid w:val="000824D5"/>
    <w:rsid w:val="00091202"/>
    <w:rsid w:val="00097492"/>
    <w:rsid w:val="000A00BF"/>
    <w:rsid w:val="000A00E8"/>
    <w:rsid w:val="000A7849"/>
    <w:rsid w:val="000B07D5"/>
    <w:rsid w:val="000B3244"/>
    <w:rsid w:val="000B3FC6"/>
    <w:rsid w:val="000B58A9"/>
    <w:rsid w:val="000C24BF"/>
    <w:rsid w:val="000C78CD"/>
    <w:rsid w:val="000D42A6"/>
    <w:rsid w:val="000D4335"/>
    <w:rsid w:val="000D4EDC"/>
    <w:rsid w:val="000E1A5A"/>
    <w:rsid w:val="000E5442"/>
    <w:rsid w:val="000E5D72"/>
    <w:rsid w:val="000F3214"/>
    <w:rsid w:val="000F3FFF"/>
    <w:rsid w:val="000F46A2"/>
    <w:rsid w:val="00110136"/>
    <w:rsid w:val="00110734"/>
    <w:rsid w:val="001132A8"/>
    <w:rsid w:val="001147A7"/>
    <w:rsid w:val="00120B32"/>
    <w:rsid w:val="001245B4"/>
    <w:rsid w:val="001272CF"/>
    <w:rsid w:val="0013040C"/>
    <w:rsid w:val="0013518E"/>
    <w:rsid w:val="001419E7"/>
    <w:rsid w:val="00144585"/>
    <w:rsid w:val="0014578E"/>
    <w:rsid w:val="00145ABD"/>
    <w:rsid w:val="001532B1"/>
    <w:rsid w:val="0015488A"/>
    <w:rsid w:val="00156C72"/>
    <w:rsid w:val="00162C84"/>
    <w:rsid w:val="001649F9"/>
    <w:rsid w:val="001737E6"/>
    <w:rsid w:val="00173BB2"/>
    <w:rsid w:val="00177F6F"/>
    <w:rsid w:val="00181D85"/>
    <w:rsid w:val="0018234B"/>
    <w:rsid w:val="00182D38"/>
    <w:rsid w:val="00190135"/>
    <w:rsid w:val="00190208"/>
    <w:rsid w:val="001904DE"/>
    <w:rsid w:val="0019081C"/>
    <w:rsid w:val="00194ED9"/>
    <w:rsid w:val="001A0394"/>
    <w:rsid w:val="001A092C"/>
    <w:rsid w:val="001A394D"/>
    <w:rsid w:val="001A6BC6"/>
    <w:rsid w:val="001A7E13"/>
    <w:rsid w:val="001B59DB"/>
    <w:rsid w:val="001C5643"/>
    <w:rsid w:val="001C652F"/>
    <w:rsid w:val="001D1FE5"/>
    <w:rsid w:val="001D3C31"/>
    <w:rsid w:val="001D6CC5"/>
    <w:rsid w:val="001E54B6"/>
    <w:rsid w:val="001E5731"/>
    <w:rsid w:val="001E7125"/>
    <w:rsid w:val="001E7FAC"/>
    <w:rsid w:val="001F1AEB"/>
    <w:rsid w:val="001F640C"/>
    <w:rsid w:val="001F666B"/>
    <w:rsid w:val="0020174F"/>
    <w:rsid w:val="00201F34"/>
    <w:rsid w:val="00203BED"/>
    <w:rsid w:val="0020577A"/>
    <w:rsid w:val="002060F6"/>
    <w:rsid w:val="00210AE6"/>
    <w:rsid w:val="00213F89"/>
    <w:rsid w:val="002148ED"/>
    <w:rsid w:val="00215390"/>
    <w:rsid w:val="00215AEA"/>
    <w:rsid w:val="00216EC4"/>
    <w:rsid w:val="0022061E"/>
    <w:rsid w:val="00221DF1"/>
    <w:rsid w:val="00222CB2"/>
    <w:rsid w:val="0022323D"/>
    <w:rsid w:val="00225663"/>
    <w:rsid w:val="00226E33"/>
    <w:rsid w:val="00230A8C"/>
    <w:rsid w:val="002348F2"/>
    <w:rsid w:val="002437D1"/>
    <w:rsid w:val="00244D6F"/>
    <w:rsid w:val="00247D5B"/>
    <w:rsid w:val="00255F20"/>
    <w:rsid w:val="00257688"/>
    <w:rsid w:val="00261510"/>
    <w:rsid w:val="00262364"/>
    <w:rsid w:val="00262A2A"/>
    <w:rsid w:val="00262F87"/>
    <w:rsid w:val="002666E4"/>
    <w:rsid w:val="002667C6"/>
    <w:rsid w:val="00271D9C"/>
    <w:rsid w:val="00272AA8"/>
    <w:rsid w:val="00272BA5"/>
    <w:rsid w:val="00282751"/>
    <w:rsid w:val="00282C5A"/>
    <w:rsid w:val="00285ABE"/>
    <w:rsid w:val="00297F01"/>
    <w:rsid w:val="002A028A"/>
    <w:rsid w:val="002A1B3F"/>
    <w:rsid w:val="002A272C"/>
    <w:rsid w:val="002C1228"/>
    <w:rsid w:val="002C2B70"/>
    <w:rsid w:val="002C4397"/>
    <w:rsid w:val="002C549D"/>
    <w:rsid w:val="002C677F"/>
    <w:rsid w:val="002D10E4"/>
    <w:rsid w:val="002D382F"/>
    <w:rsid w:val="002D4767"/>
    <w:rsid w:val="002E5C35"/>
    <w:rsid w:val="002E7195"/>
    <w:rsid w:val="002F0286"/>
    <w:rsid w:val="002F203A"/>
    <w:rsid w:val="002F224D"/>
    <w:rsid w:val="002F2CD2"/>
    <w:rsid w:val="002F6555"/>
    <w:rsid w:val="002F6A2D"/>
    <w:rsid w:val="003003AD"/>
    <w:rsid w:val="003009FB"/>
    <w:rsid w:val="0030233D"/>
    <w:rsid w:val="003029A5"/>
    <w:rsid w:val="003031FC"/>
    <w:rsid w:val="00303AED"/>
    <w:rsid w:val="003049EC"/>
    <w:rsid w:val="003060AE"/>
    <w:rsid w:val="00310E80"/>
    <w:rsid w:val="00313DB3"/>
    <w:rsid w:val="00314690"/>
    <w:rsid w:val="00323312"/>
    <w:rsid w:val="003268B2"/>
    <w:rsid w:val="00330185"/>
    <w:rsid w:val="00334CCB"/>
    <w:rsid w:val="00336A05"/>
    <w:rsid w:val="003408E6"/>
    <w:rsid w:val="0034328A"/>
    <w:rsid w:val="00344635"/>
    <w:rsid w:val="00346BD9"/>
    <w:rsid w:val="00353D52"/>
    <w:rsid w:val="003543DC"/>
    <w:rsid w:val="00355894"/>
    <w:rsid w:val="0035612A"/>
    <w:rsid w:val="0035696B"/>
    <w:rsid w:val="0036421B"/>
    <w:rsid w:val="00364ABA"/>
    <w:rsid w:val="00365109"/>
    <w:rsid w:val="00365206"/>
    <w:rsid w:val="00365ABC"/>
    <w:rsid w:val="003679A9"/>
    <w:rsid w:val="00370C8E"/>
    <w:rsid w:val="00374902"/>
    <w:rsid w:val="003760AC"/>
    <w:rsid w:val="00381F13"/>
    <w:rsid w:val="00387BD0"/>
    <w:rsid w:val="00390EA1"/>
    <w:rsid w:val="00397368"/>
    <w:rsid w:val="00397CD7"/>
    <w:rsid w:val="003A559F"/>
    <w:rsid w:val="003A77D1"/>
    <w:rsid w:val="003B2E37"/>
    <w:rsid w:val="003B3E37"/>
    <w:rsid w:val="003B76E9"/>
    <w:rsid w:val="003C076F"/>
    <w:rsid w:val="003C0A10"/>
    <w:rsid w:val="003C1849"/>
    <w:rsid w:val="003C49D3"/>
    <w:rsid w:val="003C6F7D"/>
    <w:rsid w:val="003D1C21"/>
    <w:rsid w:val="003D2DAF"/>
    <w:rsid w:val="003D3BAA"/>
    <w:rsid w:val="003D6468"/>
    <w:rsid w:val="003E19DB"/>
    <w:rsid w:val="003E1C71"/>
    <w:rsid w:val="003E5E23"/>
    <w:rsid w:val="003F13F7"/>
    <w:rsid w:val="003F53B1"/>
    <w:rsid w:val="003F5F13"/>
    <w:rsid w:val="003F6851"/>
    <w:rsid w:val="00401DCD"/>
    <w:rsid w:val="0041094F"/>
    <w:rsid w:val="00411B39"/>
    <w:rsid w:val="004134D1"/>
    <w:rsid w:val="00417790"/>
    <w:rsid w:val="00423C82"/>
    <w:rsid w:val="00424879"/>
    <w:rsid w:val="0042638F"/>
    <w:rsid w:val="00426FF8"/>
    <w:rsid w:val="00430753"/>
    <w:rsid w:val="0043321F"/>
    <w:rsid w:val="00435167"/>
    <w:rsid w:val="00446D1E"/>
    <w:rsid w:val="00457F6C"/>
    <w:rsid w:val="00462AD5"/>
    <w:rsid w:val="00467440"/>
    <w:rsid w:val="0046759A"/>
    <w:rsid w:val="00470DC6"/>
    <w:rsid w:val="00471497"/>
    <w:rsid w:val="004724C5"/>
    <w:rsid w:val="0047265D"/>
    <w:rsid w:val="00474731"/>
    <w:rsid w:val="004767F2"/>
    <w:rsid w:val="00490B75"/>
    <w:rsid w:val="0049348A"/>
    <w:rsid w:val="004A2D66"/>
    <w:rsid w:val="004B03DF"/>
    <w:rsid w:val="004B1DEE"/>
    <w:rsid w:val="004B40E5"/>
    <w:rsid w:val="004C4D39"/>
    <w:rsid w:val="004C5559"/>
    <w:rsid w:val="004C6BD3"/>
    <w:rsid w:val="004C6E3A"/>
    <w:rsid w:val="004D10B4"/>
    <w:rsid w:val="004D1B2B"/>
    <w:rsid w:val="004D2F31"/>
    <w:rsid w:val="004D361D"/>
    <w:rsid w:val="004D38CF"/>
    <w:rsid w:val="004D5D1E"/>
    <w:rsid w:val="005008A2"/>
    <w:rsid w:val="0050230A"/>
    <w:rsid w:val="00505877"/>
    <w:rsid w:val="0050797B"/>
    <w:rsid w:val="005079D4"/>
    <w:rsid w:val="00511220"/>
    <w:rsid w:val="00521CC9"/>
    <w:rsid w:val="00525D09"/>
    <w:rsid w:val="005262AE"/>
    <w:rsid w:val="005323DD"/>
    <w:rsid w:val="00536D09"/>
    <w:rsid w:val="00540BB1"/>
    <w:rsid w:val="005444E7"/>
    <w:rsid w:val="00561095"/>
    <w:rsid w:val="0056120C"/>
    <w:rsid w:val="00561FCB"/>
    <w:rsid w:val="0056299A"/>
    <w:rsid w:val="00563DB6"/>
    <w:rsid w:val="005653D6"/>
    <w:rsid w:val="0056762B"/>
    <w:rsid w:val="00572113"/>
    <w:rsid w:val="005765AB"/>
    <w:rsid w:val="00582B9B"/>
    <w:rsid w:val="005835BD"/>
    <w:rsid w:val="00584128"/>
    <w:rsid w:val="00590EB6"/>
    <w:rsid w:val="00594E98"/>
    <w:rsid w:val="00595623"/>
    <w:rsid w:val="005A3999"/>
    <w:rsid w:val="005A3BC2"/>
    <w:rsid w:val="005A7513"/>
    <w:rsid w:val="005C0C47"/>
    <w:rsid w:val="005C4C5B"/>
    <w:rsid w:val="005C6165"/>
    <w:rsid w:val="005C6940"/>
    <w:rsid w:val="005C7A40"/>
    <w:rsid w:val="005D000F"/>
    <w:rsid w:val="005D2746"/>
    <w:rsid w:val="005D7AA7"/>
    <w:rsid w:val="005E14A9"/>
    <w:rsid w:val="005E638F"/>
    <w:rsid w:val="005E7758"/>
    <w:rsid w:val="005F0877"/>
    <w:rsid w:val="005F3A15"/>
    <w:rsid w:val="005F6635"/>
    <w:rsid w:val="00604DEF"/>
    <w:rsid w:val="00605896"/>
    <w:rsid w:val="006065E9"/>
    <w:rsid w:val="00607554"/>
    <w:rsid w:val="00607587"/>
    <w:rsid w:val="006077D6"/>
    <w:rsid w:val="00610612"/>
    <w:rsid w:val="006106C3"/>
    <w:rsid w:val="006108C5"/>
    <w:rsid w:val="00611345"/>
    <w:rsid w:val="006137D3"/>
    <w:rsid w:val="006179E5"/>
    <w:rsid w:val="00620572"/>
    <w:rsid w:val="00621BF4"/>
    <w:rsid w:val="00626CAF"/>
    <w:rsid w:val="006312C6"/>
    <w:rsid w:val="006358C1"/>
    <w:rsid w:val="00646277"/>
    <w:rsid w:val="00650205"/>
    <w:rsid w:val="00656C5C"/>
    <w:rsid w:val="0065797F"/>
    <w:rsid w:val="00660327"/>
    <w:rsid w:val="00660816"/>
    <w:rsid w:val="00664DBF"/>
    <w:rsid w:val="00667632"/>
    <w:rsid w:val="00670825"/>
    <w:rsid w:val="00671E18"/>
    <w:rsid w:val="0067269B"/>
    <w:rsid w:val="006762DB"/>
    <w:rsid w:val="00687711"/>
    <w:rsid w:val="00692103"/>
    <w:rsid w:val="00693E64"/>
    <w:rsid w:val="006A0E78"/>
    <w:rsid w:val="006A1110"/>
    <w:rsid w:val="006A1CA9"/>
    <w:rsid w:val="006A4756"/>
    <w:rsid w:val="006A5918"/>
    <w:rsid w:val="006A661D"/>
    <w:rsid w:val="006B12FD"/>
    <w:rsid w:val="006B3417"/>
    <w:rsid w:val="006B6129"/>
    <w:rsid w:val="006C410D"/>
    <w:rsid w:val="006D254A"/>
    <w:rsid w:val="006D421F"/>
    <w:rsid w:val="006E01C2"/>
    <w:rsid w:val="006E47ED"/>
    <w:rsid w:val="006E6D2C"/>
    <w:rsid w:val="0070414D"/>
    <w:rsid w:val="00704751"/>
    <w:rsid w:val="0070590F"/>
    <w:rsid w:val="0070610F"/>
    <w:rsid w:val="00710C73"/>
    <w:rsid w:val="007110C1"/>
    <w:rsid w:val="00712F30"/>
    <w:rsid w:val="00722630"/>
    <w:rsid w:val="00722EAC"/>
    <w:rsid w:val="00724660"/>
    <w:rsid w:val="00724CE3"/>
    <w:rsid w:val="007272F4"/>
    <w:rsid w:val="00727320"/>
    <w:rsid w:val="007328FA"/>
    <w:rsid w:val="00732BD9"/>
    <w:rsid w:val="00734AE5"/>
    <w:rsid w:val="00747A7C"/>
    <w:rsid w:val="007548C5"/>
    <w:rsid w:val="0076444A"/>
    <w:rsid w:val="0076560D"/>
    <w:rsid w:val="00770633"/>
    <w:rsid w:val="00772CFD"/>
    <w:rsid w:val="00776C12"/>
    <w:rsid w:val="00783CDE"/>
    <w:rsid w:val="00786F01"/>
    <w:rsid w:val="007911E1"/>
    <w:rsid w:val="0079259A"/>
    <w:rsid w:val="00794D97"/>
    <w:rsid w:val="00795376"/>
    <w:rsid w:val="00795F5C"/>
    <w:rsid w:val="007A1DB3"/>
    <w:rsid w:val="007A219F"/>
    <w:rsid w:val="007A2AA4"/>
    <w:rsid w:val="007A6107"/>
    <w:rsid w:val="007B2FDC"/>
    <w:rsid w:val="007B34F6"/>
    <w:rsid w:val="007B3D2B"/>
    <w:rsid w:val="007C3360"/>
    <w:rsid w:val="007C6BDB"/>
    <w:rsid w:val="007D2ED3"/>
    <w:rsid w:val="007D7F14"/>
    <w:rsid w:val="007F0D53"/>
    <w:rsid w:val="007F54D4"/>
    <w:rsid w:val="008003F8"/>
    <w:rsid w:val="008018E2"/>
    <w:rsid w:val="00803D67"/>
    <w:rsid w:val="00805DD1"/>
    <w:rsid w:val="008064FA"/>
    <w:rsid w:val="00806601"/>
    <w:rsid w:val="00806BC6"/>
    <w:rsid w:val="00806E41"/>
    <w:rsid w:val="00807444"/>
    <w:rsid w:val="00807917"/>
    <w:rsid w:val="008120C2"/>
    <w:rsid w:val="0081330E"/>
    <w:rsid w:val="00815B92"/>
    <w:rsid w:val="0083109F"/>
    <w:rsid w:val="00842393"/>
    <w:rsid w:val="00842FC4"/>
    <w:rsid w:val="008468BE"/>
    <w:rsid w:val="00860021"/>
    <w:rsid w:val="008723F5"/>
    <w:rsid w:val="00873F4C"/>
    <w:rsid w:val="00874D6F"/>
    <w:rsid w:val="008760D5"/>
    <w:rsid w:val="00876B18"/>
    <w:rsid w:val="008776E4"/>
    <w:rsid w:val="00880197"/>
    <w:rsid w:val="00882F27"/>
    <w:rsid w:val="00886EA8"/>
    <w:rsid w:val="00887529"/>
    <w:rsid w:val="00896CBB"/>
    <w:rsid w:val="008A2424"/>
    <w:rsid w:val="008A2C4E"/>
    <w:rsid w:val="008B2E61"/>
    <w:rsid w:val="008B46D7"/>
    <w:rsid w:val="008B48E5"/>
    <w:rsid w:val="008B70E8"/>
    <w:rsid w:val="008B715B"/>
    <w:rsid w:val="008C20E3"/>
    <w:rsid w:val="008C2972"/>
    <w:rsid w:val="008C6FD3"/>
    <w:rsid w:val="008D489C"/>
    <w:rsid w:val="008D5353"/>
    <w:rsid w:val="008D58A7"/>
    <w:rsid w:val="008D6784"/>
    <w:rsid w:val="008E3BA1"/>
    <w:rsid w:val="008F0D3B"/>
    <w:rsid w:val="008F4DBC"/>
    <w:rsid w:val="008F4EC8"/>
    <w:rsid w:val="008F6021"/>
    <w:rsid w:val="008F67B8"/>
    <w:rsid w:val="008F7A07"/>
    <w:rsid w:val="00901C86"/>
    <w:rsid w:val="009105E5"/>
    <w:rsid w:val="00910874"/>
    <w:rsid w:val="00912F9E"/>
    <w:rsid w:val="009164A8"/>
    <w:rsid w:val="00916ECC"/>
    <w:rsid w:val="009202D9"/>
    <w:rsid w:val="009313E8"/>
    <w:rsid w:val="009372F0"/>
    <w:rsid w:val="00937568"/>
    <w:rsid w:val="00941042"/>
    <w:rsid w:val="00945CC9"/>
    <w:rsid w:val="009477CA"/>
    <w:rsid w:val="00951594"/>
    <w:rsid w:val="00960365"/>
    <w:rsid w:val="009608C8"/>
    <w:rsid w:val="00965F06"/>
    <w:rsid w:val="00967CEB"/>
    <w:rsid w:val="009755BD"/>
    <w:rsid w:val="009762A1"/>
    <w:rsid w:val="009825A0"/>
    <w:rsid w:val="009833BA"/>
    <w:rsid w:val="0098464B"/>
    <w:rsid w:val="009877AD"/>
    <w:rsid w:val="0099390A"/>
    <w:rsid w:val="009952BA"/>
    <w:rsid w:val="00995DBD"/>
    <w:rsid w:val="009A214E"/>
    <w:rsid w:val="009A3E98"/>
    <w:rsid w:val="009A58C2"/>
    <w:rsid w:val="009A63C1"/>
    <w:rsid w:val="009B108F"/>
    <w:rsid w:val="009B64BF"/>
    <w:rsid w:val="009C1260"/>
    <w:rsid w:val="009C2AA7"/>
    <w:rsid w:val="009C35C1"/>
    <w:rsid w:val="009C7C6B"/>
    <w:rsid w:val="009D19F6"/>
    <w:rsid w:val="009D4335"/>
    <w:rsid w:val="009D6DAA"/>
    <w:rsid w:val="009E01C0"/>
    <w:rsid w:val="009E035C"/>
    <w:rsid w:val="009E4A71"/>
    <w:rsid w:val="009E4E00"/>
    <w:rsid w:val="009F7590"/>
    <w:rsid w:val="00A00342"/>
    <w:rsid w:val="00A02EE9"/>
    <w:rsid w:val="00A0534D"/>
    <w:rsid w:val="00A120B2"/>
    <w:rsid w:val="00A21BBB"/>
    <w:rsid w:val="00A23E8C"/>
    <w:rsid w:val="00A2541D"/>
    <w:rsid w:val="00A2666A"/>
    <w:rsid w:val="00A3615E"/>
    <w:rsid w:val="00A41CD2"/>
    <w:rsid w:val="00A4401F"/>
    <w:rsid w:val="00A44120"/>
    <w:rsid w:val="00A4579B"/>
    <w:rsid w:val="00A553C0"/>
    <w:rsid w:val="00A56453"/>
    <w:rsid w:val="00A57442"/>
    <w:rsid w:val="00A75193"/>
    <w:rsid w:val="00A76654"/>
    <w:rsid w:val="00A77E29"/>
    <w:rsid w:val="00A80E8E"/>
    <w:rsid w:val="00A82AB8"/>
    <w:rsid w:val="00A83A43"/>
    <w:rsid w:val="00A95746"/>
    <w:rsid w:val="00AA1098"/>
    <w:rsid w:val="00AA55A2"/>
    <w:rsid w:val="00AB1230"/>
    <w:rsid w:val="00AB26E6"/>
    <w:rsid w:val="00AB39B1"/>
    <w:rsid w:val="00AB3E70"/>
    <w:rsid w:val="00AB4466"/>
    <w:rsid w:val="00AB4749"/>
    <w:rsid w:val="00AC5F48"/>
    <w:rsid w:val="00AD2857"/>
    <w:rsid w:val="00AD4EE4"/>
    <w:rsid w:val="00AD57D9"/>
    <w:rsid w:val="00AD7596"/>
    <w:rsid w:val="00AE4308"/>
    <w:rsid w:val="00AF28E2"/>
    <w:rsid w:val="00AF4017"/>
    <w:rsid w:val="00AF608B"/>
    <w:rsid w:val="00AF6293"/>
    <w:rsid w:val="00B032A3"/>
    <w:rsid w:val="00B04DD2"/>
    <w:rsid w:val="00B054F6"/>
    <w:rsid w:val="00B10ED6"/>
    <w:rsid w:val="00B1116D"/>
    <w:rsid w:val="00B11B92"/>
    <w:rsid w:val="00B20706"/>
    <w:rsid w:val="00B22FAB"/>
    <w:rsid w:val="00B26604"/>
    <w:rsid w:val="00B33AB6"/>
    <w:rsid w:val="00B34D60"/>
    <w:rsid w:val="00B3723A"/>
    <w:rsid w:val="00B42413"/>
    <w:rsid w:val="00B45871"/>
    <w:rsid w:val="00B636C6"/>
    <w:rsid w:val="00B65288"/>
    <w:rsid w:val="00B711FC"/>
    <w:rsid w:val="00B76600"/>
    <w:rsid w:val="00B8405D"/>
    <w:rsid w:val="00B84703"/>
    <w:rsid w:val="00B84A6B"/>
    <w:rsid w:val="00B876FA"/>
    <w:rsid w:val="00B90F43"/>
    <w:rsid w:val="00B916DD"/>
    <w:rsid w:val="00B91FC6"/>
    <w:rsid w:val="00B927CE"/>
    <w:rsid w:val="00B94BF0"/>
    <w:rsid w:val="00BA532F"/>
    <w:rsid w:val="00BA5626"/>
    <w:rsid w:val="00BA6697"/>
    <w:rsid w:val="00BA7370"/>
    <w:rsid w:val="00BB1DF1"/>
    <w:rsid w:val="00BB20F4"/>
    <w:rsid w:val="00BB4715"/>
    <w:rsid w:val="00BB6B91"/>
    <w:rsid w:val="00BB7A6A"/>
    <w:rsid w:val="00BB7E53"/>
    <w:rsid w:val="00BC079F"/>
    <w:rsid w:val="00BC5C5F"/>
    <w:rsid w:val="00BD0CD8"/>
    <w:rsid w:val="00BD0F31"/>
    <w:rsid w:val="00BD5B3A"/>
    <w:rsid w:val="00BD5CE0"/>
    <w:rsid w:val="00BD7594"/>
    <w:rsid w:val="00BE0F7A"/>
    <w:rsid w:val="00BE48C7"/>
    <w:rsid w:val="00BF1D0B"/>
    <w:rsid w:val="00BF4040"/>
    <w:rsid w:val="00BF57B9"/>
    <w:rsid w:val="00BF6FD8"/>
    <w:rsid w:val="00C131FB"/>
    <w:rsid w:val="00C14AD1"/>
    <w:rsid w:val="00C2084A"/>
    <w:rsid w:val="00C20DBE"/>
    <w:rsid w:val="00C32446"/>
    <w:rsid w:val="00C34608"/>
    <w:rsid w:val="00C359B1"/>
    <w:rsid w:val="00C361CC"/>
    <w:rsid w:val="00C371E6"/>
    <w:rsid w:val="00C43B87"/>
    <w:rsid w:val="00C47408"/>
    <w:rsid w:val="00C52048"/>
    <w:rsid w:val="00C52C8D"/>
    <w:rsid w:val="00C60047"/>
    <w:rsid w:val="00C60889"/>
    <w:rsid w:val="00C63199"/>
    <w:rsid w:val="00C6620F"/>
    <w:rsid w:val="00C70D32"/>
    <w:rsid w:val="00C732BD"/>
    <w:rsid w:val="00C7378F"/>
    <w:rsid w:val="00C74276"/>
    <w:rsid w:val="00C753C7"/>
    <w:rsid w:val="00C76FC3"/>
    <w:rsid w:val="00C81B08"/>
    <w:rsid w:val="00C934F8"/>
    <w:rsid w:val="00C937C5"/>
    <w:rsid w:val="00C95A7D"/>
    <w:rsid w:val="00C95BA9"/>
    <w:rsid w:val="00CA0F4A"/>
    <w:rsid w:val="00CA1635"/>
    <w:rsid w:val="00CA1B2E"/>
    <w:rsid w:val="00CA3285"/>
    <w:rsid w:val="00CA5639"/>
    <w:rsid w:val="00CA6811"/>
    <w:rsid w:val="00CA7014"/>
    <w:rsid w:val="00CC0324"/>
    <w:rsid w:val="00CC243A"/>
    <w:rsid w:val="00CC454A"/>
    <w:rsid w:val="00CC45FC"/>
    <w:rsid w:val="00CC7BAE"/>
    <w:rsid w:val="00CD2AE3"/>
    <w:rsid w:val="00CD3766"/>
    <w:rsid w:val="00CD54B0"/>
    <w:rsid w:val="00CD7BE9"/>
    <w:rsid w:val="00CE3CAB"/>
    <w:rsid w:val="00CE5D14"/>
    <w:rsid w:val="00CE6FCA"/>
    <w:rsid w:val="00CE71A5"/>
    <w:rsid w:val="00CE796D"/>
    <w:rsid w:val="00CF1B40"/>
    <w:rsid w:val="00CF2E82"/>
    <w:rsid w:val="00CF637F"/>
    <w:rsid w:val="00D033BA"/>
    <w:rsid w:val="00D057B2"/>
    <w:rsid w:val="00D10405"/>
    <w:rsid w:val="00D15692"/>
    <w:rsid w:val="00D15903"/>
    <w:rsid w:val="00D1782B"/>
    <w:rsid w:val="00D20212"/>
    <w:rsid w:val="00D26898"/>
    <w:rsid w:val="00D26A4D"/>
    <w:rsid w:val="00D3131E"/>
    <w:rsid w:val="00D40092"/>
    <w:rsid w:val="00D41E1A"/>
    <w:rsid w:val="00D423A2"/>
    <w:rsid w:val="00D46217"/>
    <w:rsid w:val="00D5020E"/>
    <w:rsid w:val="00D53805"/>
    <w:rsid w:val="00D5504F"/>
    <w:rsid w:val="00D575DA"/>
    <w:rsid w:val="00D60217"/>
    <w:rsid w:val="00D6084B"/>
    <w:rsid w:val="00D60A8F"/>
    <w:rsid w:val="00D6111E"/>
    <w:rsid w:val="00D64CA5"/>
    <w:rsid w:val="00D70E9E"/>
    <w:rsid w:val="00D7420F"/>
    <w:rsid w:val="00D77D0B"/>
    <w:rsid w:val="00D874D9"/>
    <w:rsid w:val="00D93704"/>
    <w:rsid w:val="00D945C3"/>
    <w:rsid w:val="00DA3E67"/>
    <w:rsid w:val="00DB24CE"/>
    <w:rsid w:val="00DB24D6"/>
    <w:rsid w:val="00DB3570"/>
    <w:rsid w:val="00DC04FF"/>
    <w:rsid w:val="00DC1C4A"/>
    <w:rsid w:val="00DC70D9"/>
    <w:rsid w:val="00DD03B8"/>
    <w:rsid w:val="00DD1961"/>
    <w:rsid w:val="00DD3ECD"/>
    <w:rsid w:val="00DD4406"/>
    <w:rsid w:val="00DD44FF"/>
    <w:rsid w:val="00DE120D"/>
    <w:rsid w:val="00DE4802"/>
    <w:rsid w:val="00DE5A4C"/>
    <w:rsid w:val="00DF124C"/>
    <w:rsid w:val="00E068E1"/>
    <w:rsid w:val="00E07332"/>
    <w:rsid w:val="00E10275"/>
    <w:rsid w:val="00E23092"/>
    <w:rsid w:val="00E27C9B"/>
    <w:rsid w:val="00E321BC"/>
    <w:rsid w:val="00E33C05"/>
    <w:rsid w:val="00E35531"/>
    <w:rsid w:val="00E37E30"/>
    <w:rsid w:val="00E63288"/>
    <w:rsid w:val="00E66168"/>
    <w:rsid w:val="00E7340D"/>
    <w:rsid w:val="00E73854"/>
    <w:rsid w:val="00E8029A"/>
    <w:rsid w:val="00E820D6"/>
    <w:rsid w:val="00E84CAD"/>
    <w:rsid w:val="00E858A5"/>
    <w:rsid w:val="00E87652"/>
    <w:rsid w:val="00E879B5"/>
    <w:rsid w:val="00E924A2"/>
    <w:rsid w:val="00E94C94"/>
    <w:rsid w:val="00EA0811"/>
    <w:rsid w:val="00EA1BFA"/>
    <w:rsid w:val="00EA2654"/>
    <w:rsid w:val="00EA38A3"/>
    <w:rsid w:val="00EB0242"/>
    <w:rsid w:val="00EB4227"/>
    <w:rsid w:val="00EC0685"/>
    <w:rsid w:val="00EC18C9"/>
    <w:rsid w:val="00EC5AA9"/>
    <w:rsid w:val="00ED3ECD"/>
    <w:rsid w:val="00ED4AB1"/>
    <w:rsid w:val="00ED6E74"/>
    <w:rsid w:val="00EF40CD"/>
    <w:rsid w:val="00F150E4"/>
    <w:rsid w:val="00F17156"/>
    <w:rsid w:val="00F207A1"/>
    <w:rsid w:val="00F24099"/>
    <w:rsid w:val="00F25A7E"/>
    <w:rsid w:val="00F2624A"/>
    <w:rsid w:val="00F314A0"/>
    <w:rsid w:val="00F3306D"/>
    <w:rsid w:val="00F361A8"/>
    <w:rsid w:val="00F40C22"/>
    <w:rsid w:val="00F41945"/>
    <w:rsid w:val="00F46B90"/>
    <w:rsid w:val="00F47801"/>
    <w:rsid w:val="00F52236"/>
    <w:rsid w:val="00F541BE"/>
    <w:rsid w:val="00F562CE"/>
    <w:rsid w:val="00F57184"/>
    <w:rsid w:val="00F67451"/>
    <w:rsid w:val="00F67A55"/>
    <w:rsid w:val="00F67DA4"/>
    <w:rsid w:val="00F7155E"/>
    <w:rsid w:val="00F72DEF"/>
    <w:rsid w:val="00F7798B"/>
    <w:rsid w:val="00F86544"/>
    <w:rsid w:val="00F87C50"/>
    <w:rsid w:val="00FA0723"/>
    <w:rsid w:val="00FA0773"/>
    <w:rsid w:val="00FA63BF"/>
    <w:rsid w:val="00FA7CDC"/>
    <w:rsid w:val="00FC1F23"/>
    <w:rsid w:val="00FC5148"/>
    <w:rsid w:val="00FC63B3"/>
    <w:rsid w:val="00FD0A09"/>
    <w:rsid w:val="00FD3447"/>
    <w:rsid w:val="00FD647D"/>
    <w:rsid w:val="00FE02FD"/>
    <w:rsid w:val="00FE384E"/>
    <w:rsid w:val="00FE54AA"/>
    <w:rsid w:val="00FF6BE9"/>
    <w:rsid w:val="00FF7C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271D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thorortitle">
    <w:name w:val="authorortitle"/>
    <w:basedOn w:val="Absatz-Standardschriftart"/>
    <w:rsid w:val="00A00342"/>
  </w:style>
  <w:style w:type="character" w:styleId="Hyperlink">
    <w:name w:val="Hyperlink"/>
    <w:basedOn w:val="Absatz-Standardschriftart"/>
    <w:uiPriority w:val="99"/>
    <w:unhideWhenUsed/>
    <w:rsid w:val="00A00342"/>
    <w:rPr>
      <w:color w:val="0000FF"/>
      <w:u w:val="single"/>
    </w:rPr>
  </w:style>
  <w:style w:type="paragraph" w:customStyle="1" w:styleId="Default">
    <w:name w:val="Default"/>
    <w:rsid w:val="00A2541D"/>
    <w:pPr>
      <w:autoSpaceDE w:val="0"/>
      <w:autoSpaceDN w:val="0"/>
      <w:adjustRightInd w:val="0"/>
      <w:spacing w:after="0" w:line="240" w:lineRule="auto"/>
    </w:pPr>
    <w:rPr>
      <w:rFonts w:ascii="Times New Roman" w:hAnsi="Times New Roman" w:cs="Times New Roman"/>
      <w:color w:val="000000"/>
      <w:sz w:val="24"/>
      <w:szCs w:val="24"/>
    </w:rPr>
  </w:style>
  <w:style w:type="character" w:styleId="HTMLZitat">
    <w:name w:val="HTML Cite"/>
    <w:basedOn w:val="Absatz-Standardschriftart"/>
    <w:uiPriority w:val="99"/>
    <w:semiHidden/>
    <w:unhideWhenUsed/>
    <w:rsid w:val="00215AEA"/>
    <w:rPr>
      <w:i/>
      <w:iCs/>
    </w:rPr>
  </w:style>
  <w:style w:type="paragraph" w:styleId="Listenabsatz">
    <w:name w:val="List Paragraph"/>
    <w:basedOn w:val="Standard"/>
    <w:uiPriority w:val="34"/>
    <w:qFormat/>
    <w:rsid w:val="00022D53"/>
    <w:pPr>
      <w:ind w:left="720"/>
      <w:contextualSpacing/>
    </w:pPr>
  </w:style>
  <w:style w:type="character" w:styleId="Kommentarzeichen">
    <w:name w:val="annotation reference"/>
    <w:basedOn w:val="Absatz-Standardschriftart"/>
    <w:uiPriority w:val="99"/>
    <w:semiHidden/>
    <w:unhideWhenUsed/>
    <w:rsid w:val="00E07332"/>
    <w:rPr>
      <w:sz w:val="16"/>
      <w:szCs w:val="16"/>
    </w:rPr>
  </w:style>
  <w:style w:type="paragraph" w:styleId="Kommentartext">
    <w:name w:val="annotation text"/>
    <w:basedOn w:val="Standard"/>
    <w:link w:val="KommentartextZchn"/>
    <w:uiPriority w:val="99"/>
    <w:semiHidden/>
    <w:unhideWhenUsed/>
    <w:rsid w:val="00E073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07332"/>
    <w:rPr>
      <w:sz w:val="20"/>
      <w:szCs w:val="20"/>
    </w:rPr>
  </w:style>
  <w:style w:type="paragraph" w:styleId="Kommentarthema">
    <w:name w:val="annotation subject"/>
    <w:basedOn w:val="Kommentartext"/>
    <w:next w:val="Kommentartext"/>
    <w:link w:val="KommentarthemaZchn"/>
    <w:uiPriority w:val="99"/>
    <w:semiHidden/>
    <w:unhideWhenUsed/>
    <w:rsid w:val="00E07332"/>
    <w:rPr>
      <w:b/>
      <w:bCs/>
    </w:rPr>
  </w:style>
  <w:style w:type="character" w:customStyle="1" w:styleId="KommentarthemaZchn">
    <w:name w:val="Kommentarthema Zchn"/>
    <w:basedOn w:val="KommentartextZchn"/>
    <w:link w:val="Kommentarthema"/>
    <w:uiPriority w:val="99"/>
    <w:semiHidden/>
    <w:rsid w:val="00E07332"/>
    <w:rPr>
      <w:b/>
      <w:bCs/>
      <w:sz w:val="20"/>
      <w:szCs w:val="20"/>
    </w:rPr>
  </w:style>
  <w:style w:type="paragraph" w:styleId="Sprechblasentext">
    <w:name w:val="Balloon Text"/>
    <w:basedOn w:val="Standard"/>
    <w:link w:val="SprechblasentextZchn"/>
    <w:uiPriority w:val="99"/>
    <w:semiHidden/>
    <w:unhideWhenUsed/>
    <w:rsid w:val="00E073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7332"/>
    <w:rPr>
      <w:rFonts w:ascii="Tahoma" w:hAnsi="Tahoma" w:cs="Tahoma"/>
      <w:sz w:val="16"/>
      <w:szCs w:val="16"/>
    </w:rPr>
  </w:style>
  <w:style w:type="paragraph" w:styleId="Kopfzeile">
    <w:name w:val="header"/>
    <w:basedOn w:val="Standard"/>
    <w:link w:val="KopfzeileZchn"/>
    <w:uiPriority w:val="99"/>
    <w:unhideWhenUsed/>
    <w:rsid w:val="00215390"/>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215390"/>
  </w:style>
  <w:style w:type="paragraph" w:styleId="Fuzeile">
    <w:name w:val="footer"/>
    <w:basedOn w:val="Standard"/>
    <w:link w:val="FuzeileZchn"/>
    <w:uiPriority w:val="99"/>
    <w:unhideWhenUsed/>
    <w:rsid w:val="00215390"/>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215390"/>
  </w:style>
  <w:style w:type="paragraph" w:customStyle="1" w:styleId="CitaviLiteraturverzeichnis">
    <w:name w:val="Citavi Literaturverzeichnis"/>
    <w:basedOn w:val="Standard"/>
    <w:rsid w:val="00E820D6"/>
    <w:pPr>
      <w:spacing w:after="0"/>
      <w:ind w:left="397" w:hanging="397"/>
    </w:pPr>
    <w:rPr>
      <w:rFonts w:ascii="Calibri" w:eastAsia="Times New Roman" w:hAnsi="Calibri" w:cs="Calibri"/>
      <w:szCs w:val="18"/>
    </w:rPr>
  </w:style>
  <w:style w:type="paragraph" w:styleId="Endnotentext">
    <w:name w:val="endnote text"/>
    <w:basedOn w:val="Standard"/>
    <w:link w:val="EndnotentextZchn"/>
    <w:uiPriority w:val="99"/>
    <w:unhideWhenUsed/>
    <w:rsid w:val="00E858A5"/>
    <w:pPr>
      <w:spacing w:after="0" w:line="240" w:lineRule="auto"/>
    </w:pPr>
    <w:rPr>
      <w:sz w:val="20"/>
      <w:szCs w:val="20"/>
    </w:rPr>
  </w:style>
  <w:style w:type="character" w:customStyle="1" w:styleId="EndnotentextZchn">
    <w:name w:val="Endnotentext Zchn"/>
    <w:basedOn w:val="Absatz-Standardschriftart"/>
    <w:link w:val="Endnotentext"/>
    <w:uiPriority w:val="99"/>
    <w:rsid w:val="00E858A5"/>
    <w:rPr>
      <w:sz w:val="20"/>
      <w:szCs w:val="20"/>
    </w:rPr>
  </w:style>
  <w:style w:type="character" w:styleId="Endnotenzeichen">
    <w:name w:val="endnote reference"/>
    <w:basedOn w:val="Absatz-Standardschriftart"/>
    <w:uiPriority w:val="99"/>
    <w:semiHidden/>
    <w:unhideWhenUsed/>
    <w:rsid w:val="00E858A5"/>
    <w:rPr>
      <w:vertAlign w:val="superscript"/>
    </w:rPr>
  </w:style>
  <w:style w:type="paragraph" w:styleId="Funotentext">
    <w:name w:val="footnote text"/>
    <w:basedOn w:val="Standard"/>
    <w:link w:val="FunotentextZchn"/>
    <w:uiPriority w:val="99"/>
    <w:semiHidden/>
    <w:unhideWhenUsed/>
    <w:rsid w:val="002C549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C549D"/>
    <w:rPr>
      <w:sz w:val="20"/>
      <w:szCs w:val="20"/>
    </w:rPr>
  </w:style>
  <w:style w:type="character" w:styleId="Funotenzeichen">
    <w:name w:val="footnote reference"/>
    <w:basedOn w:val="Absatz-Standardschriftart"/>
    <w:uiPriority w:val="99"/>
    <w:semiHidden/>
    <w:unhideWhenUsed/>
    <w:rsid w:val="002C549D"/>
    <w:rPr>
      <w:vertAlign w:val="superscript"/>
    </w:rPr>
  </w:style>
  <w:style w:type="character" w:customStyle="1" w:styleId="berschrift1Zchn">
    <w:name w:val="Überschrift 1 Zchn"/>
    <w:basedOn w:val="Absatz-Standardschriftart"/>
    <w:link w:val="berschrift1"/>
    <w:uiPriority w:val="9"/>
    <w:rsid w:val="00271D9C"/>
    <w:rPr>
      <w:rFonts w:ascii="Times New Roman" w:eastAsia="Times New Roman" w:hAnsi="Times New Roman" w:cs="Times New Roman"/>
      <w:b/>
      <w:bCs/>
      <w:kern w:val="36"/>
      <w:sz w:val="48"/>
      <w:szCs w:val="4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271D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thorortitle">
    <w:name w:val="authorortitle"/>
    <w:basedOn w:val="Absatz-Standardschriftart"/>
    <w:rsid w:val="00A00342"/>
  </w:style>
  <w:style w:type="character" w:styleId="Hyperlink">
    <w:name w:val="Hyperlink"/>
    <w:basedOn w:val="Absatz-Standardschriftart"/>
    <w:uiPriority w:val="99"/>
    <w:unhideWhenUsed/>
    <w:rsid w:val="00A00342"/>
    <w:rPr>
      <w:color w:val="0000FF"/>
      <w:u w:val="single"/>
    </w:rPr>
  </w:style>
  <w:style w:type="paragraph" w:customStyle="1" w:styleId="Default">
    <w:name w:val="Default"/>
    <w:rsid w:val="00A2541D"/>
    <w:pPr>
      <w:autoSpaceDE w:val="0"/>
      <w:autoSpaceDN w:val="0"/>
      <w:adjustRightInd w:val="0"/>
      <w:spacing w:after="0" w:line="240" w:lineRule="auto"/>
    </w:pPr>
    <w:rPr>
      <w:rFonts w:ascii="Times New Roman" w:hAnsi="Times New Roman" w:cs="Times New Roman"/>
      <w:color w:val="000000"/>
      <w:sz w:val="24"/>
      <w:szCs w:val="24"/>
    </w:rPr>
  </w:style>
  <w:style w:type="character" w:styleId="HTMLZitat">
    <w:name w:val="HTML Cite"/>
    <w:basedOn w:val="Absatz-Standardschriftart"/>
    <w:uiPriority w:val="99"/>
    <w:semiHidden/>
    <w:unhideWhenUsed/>
    <w:rsid w:val="00215AEA"/>
    <w:rPr>
      <w:i/>
      <w:iCs/>
    </w:rPr>
  </w:style>
  <w:style w:type="paragraph" w:styleId="Listenabsatz">
    <w:name w:val="List Paragraph"/>
    <w:basedOn w:val="Standard"/>
    <w:uiPriority w:val="34"/>
    <w:qFormat/>
    <w:rsid w:val="00022D53"/>
    <w:pPr>
      <w:ind w:left="720"/>
      <w:contextualSpacing/>
    </w:pPr>
  </w:style>
  <w:style w:type="character" w:styleId="Kommentarzeichen">
    <w:name w:val="annotation reference"/>
    <w:basedOn w:val="Absatz-Standardschriftart"/>
    <w:uiPriority w:val="99"/>
    <w:semiHidden/>
    <w:unhideWhenUsed/>
    <w:rsid w:val="00E07332"/>
    <w:rPr>
      <w:sz w:val="16"/>
      <w:szCs w:val="16"/>
    </w:rPr>
  </w:style>
  <w:style w:type="paragraph" w:styleId="Kommentartext">
    <w:name w:val="annotation text"/>
    <w:basedOn w:val="Standard"/>
    <w:link w:val="KommentartextZchn"/>
    <w:uiPriority w:val="99"/>
    <w:semiHidden/>
    <w:unhideWhenUsed/>
    <w:rsid w:val="00E073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07332"/>
    <w:rPr>
      <w:sz w:val="20"/>
      <w:szCs w:val="20"/>
    </w:rPr>
  </w:style>
  <w:style w:type="paragraph" w:styleId="Kommentarthema">
    <w:name w:val="annotation subject"/>
    <w:basedOn w:val="Kommentartext"/>
    <w:next w:val="Kommentartext"/>
    <w:link w:val="KommentarthemaZchn"/>
    <w:uiPriority w:val="99"/>
    <w:semiHidden/>
    <w:unhideWhenUsed/>
    <w:rsid w:val="00E07332"/>
    <w:rPr>
      <w:b/>
      <w:bCs/>
    </w:rPr>
  </w:style>
  <w:style w:type="character" w:customStyle="1" w:styleId="KommentarthemaZchn">
    <w:name w:val="Kommentarthema Zchn"/>
    <w:basedOn w:val="KommentartextZchn"/>
    <w:link w:val="Kommentarthema"/>
    <w:uiPriority w:val="99"/>
    <w:semiHidden/>
    <w:rsid w:val="00E07332"/>
    <w:rPr>
      <w:b/>
      <w:bCs/>
      <w:sz w:val="20"/>
      <w:szCs w:val="20"/>
    </w:rPr>
  </w:style>
  <w:style w:type="paragraph" w:styleId="Sprechblasentext">
    <w:name w:val="Balloon Text"/>
    <w:basedOn w:val="Standard"/>
    <w:link w:val="SprechblasentextZchn"/>
    <w:uiPriority w:val="99"/>
    <w:semiHidden/>
    <w:unhideWhenUsed/>
    <w:rsid w:val="00E073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7332"/>
    <w:rPr>
      <w:rFonts w:ascii="Tahoma" w:hAnsi="Tahoma" w:cs="Tahoma"/>
      <w:sz w:val="16"/>
      <w:szCs w:val="16"/>
    </w:rPr>
  </w:style>
  <w:style w:type="paragraph" w:styleId="Kopfzeile">
    <w:name w:val="header"/>
    <w:basedOn w:val="Standard"/>
    <w:link w:val="KopfzeileZchn"/>
    <w:uiPriority w:val="99"/>
    <w:unhideWhenUsed/>
    <w:rsid w:val="00215390"/>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215390"/>
  </w:style>
  <w:style w:type="paragraph" w:styleId="Fuzeile">
    <w:name w:val="footer"/>
    <w:basedOn w:val="Standard"/>
    <w:link w:val="FuzeileZchn"/>
    <w:uiPriority w:val="99"/>
    <w:unhideWhenUsed/>
    <w:rsid w:val="00215390"/>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215390"/>
  </w:style>
  <w:style w:type="paragraph" w:customStyle="1" w:styleId="CitaviLiteraturverzeichnis">
    <w:name w:val="Citavi Literaturverzeichnis"/>
    <w:basedOn w:val="Standard"/>
    <w:rsid w:val="00E820D6"/>
    <w:pPr>
      <w:spacing w:after="0"/>
      <w:ind w:left="397" w:hanging="397"/>
    </w:pPr>
    <w:rPr>
      <w:rFonts w:ascii="Calibri" w:eastAsia="Times New Roman" w:hAnsi="Calibri" w:cs="Calibri"/>
      <w:szCs w:val="18"/>
    </w:rPr>
  </w:style>
  <w:style w:type="paragraph" w:styleId="Endnotentext">
    <w:name w:val="endnote text"/>
    <w:basedOn w:val="Standard"/>
    <w:link w:val="EndnotentextZchn"/>
    <w:uiPriority w:val="99"/>
    <w:unhideWhenUsed/>
    <w:rsid w:val="00E858A5"/>
    <w:pPr>
      <w:spacing w:after="0" w:line="240" w:lineRule="auto"/>
    </w:pPr>
    <w:rPr>
      <w:sz w:val="20"/>
      <w:szCs w:val="20"/>
    </w:rPr>
  </w:style>
  <w:style w:type="character" w:customStyle="1" w:styleId="EndnotentextZchn">
    <w:name w:val="Endnotentext Zchn"/>
    <w:basedOn w:val="Absatz-Standardschriftart"/>
    <w:link w:val="Endnotentext"/>
    <w:uiPriority w:val="99"/>
    <w:rsid w:val="00E858A5"/>
    <w:rPr>
      <w:sz w:val="20"/>
      <w:szCs w:val="20"/>
    </w:rPr>
  </w:style>
  <w:style w:type="character" w:styleId="Endnotenzeichen">
    <w:name w:val="endnote reference"/>
    <w:basedOn w:val="Absatz-Standardschriftart"/>
    <w:uiPriority w:val="99"/>
    <w:semiHidden/>
    <w:unhideWhenUsed/>
    <w:rsid w:val="00E858A5"/>
    <w:rPr>
      <w:vertAlign w:val="superscript"/>
    </w:rPr>
  </w:style>
  <w:style w:type="paragraph" w:styleId="Funotentext">
    <w:name w:val="footnote text"/>
    <w:basedOn w:val="Standard"/>
    <w:link w:val="FunotentextZchn"/>
    <w:uiPriority w:val="99"/>
    <w:semiHidden/>
    <w:unhideWhenUsed/>
    <w:rsid w:val="002C549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C549D"/>
    <w:rPr>
      <w:sz w:val="20"/>
      <w:szCs w:val="20"/>
    </w:rPr>
  </w:style>
  <w:style w:type="character" w:styleId="Funotenzeichen">
    <w:name w:val="footnote reference"/>
    <w:basedOn w:val="Absatz-Standardschriftart"/>
    <w:uiPriority w:val="99"/>
    <w:semiHidden/>
    <w:unhideWhenUsed/>
    <w:rsid w:val="002C549D"/>
    <w:rPr>
      <w:vertAlign w:val="superscript"/>
    </w:rPr>
  </w:style>
  <w:style w:type="character" w:customStyle="1" w:styleId="berschrift1Zchn">
    <w:name w:val="Überschrift 1 Zchn"/>
    <w:basedOn w:val="Absatz-Standardschriftart"/>
    <w:link w:val="berschrift1"/>
    <w:uiPriority w:val="9"/>
    <w:rsid w:val="00271D9C"/>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22571">
      <w:bodyDiv w:val="1"/>
      <w:marLeft w:val="0"/>
      <w:marRight w:val="0"/>
      <w:marTop w:val="0"/>
      <w:marBottom w:val="0"/>
      <w:divBdr>
        <w:top w:val="none" w:sz="0" w:space="0" w:color="auto"/>
        <w:left w:val="none" w:sz="0" w:space="0" w:color="auto"/>
        <w:bottom w:val="none" w:sz="0" w:space="0" w:color="auto"/>
        <w:right w:val="none" w:sz="0" w:space="0" w:color="auto"/>
      </w:divBdr>
    </w:div>
    <w:div w:id="615529971">
      <w:bodyDiv w:val="1"/>
      <w:marLeft w:val="0"/>
      <w:marRight w:val="0"/>
      <w:marTop w:val="0"/>
      <w:marBottom w:val="0"/>
      <w:divBdr>
        <w:top w:val="none" w:sz="0" w:space="0" w:color="auto"/>
        <w:left w:val="none" w:sz="0" w:space="0" w:color="auto"/>
        <w:bottom w:val="none" w:sz="0" w:space="0" w:color="auto"/>
        <w:right w:val="none" w:sz="0" w:space="0" w:color="auto"/>
      </w:divBdr>
    </w:div>
    <w:div w:id="933056772">
      <w:bodyDiv w:val="1"/>
      <w:marLeft w:val="0"/>
      <w:marRight w:val="0"/>
      <w:marTop w:val="0"/>
      <w:marBottom w:val="0"/>
      <w:divBdr>
        <w:top w:val="none" w:sz="0" w:space="0" w:color="auto"/>
        <w:left w:val="none" w:sz="0" w:space="0" w:color="auto"/>
        <w:bottom w:val="none" w:sz="0" w:space="0" w:color="auto"/>
        <w:right w:val="none" w:sz="0" w:space="0" w:color="auto"/>
      </w:divBdr>
    </w:div>
    <w:div w:id="20125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rlin-postkolonial.de/cms/index.php?option=com_content&amp;view=article&amp;id=29:unter-den-linden-2-dunter-den-linden-2-deutsches-historisches-museumeutsches-historisches-museum&amp;catid=10:mitte" TargetMode="External"/><Relationship Id="rId5" Type="http://schemas.openxmlformats.org/officeDocument/2006/relationships/settings" Target="settings.xml"/><Relationship Id="rId10" Type="http://schemas.openxmlformats.org/officeDocument/2006/relationships/hyperlink" Target="http://www.berlin-postkolonial.de/cms/index.php?option=com_content&amp;view=article&amp;id=29:unter-den-linden-2-dunter-den-"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kolonialismusimkast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321A-34F3-48CF-8CEE-D396F05D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5501</Words>
  <Characters>34660</Characters>
  <Application>Microsoft Office Word</Application>
  <DocSecurity>0</DocSecurity>
  <Lines>288</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Weber-Sinn, Kristin</cp:lastModifiedBy>
  <cp:revision>4</cp:revision>
  <cp:lastPrinted>2019-09-30T12:18:00Z</cp:lastPrinted>
  <dcterms:created xsi:type="dcterms:W3CDTF">2019-10-08T10:42:00Z</dcterms:created>
  <dcterms:modified xsi:type="dcterms:W3CDTF">2019-10-09T07:49:00Z</dcterms:modified>
</cp:coreProperties>
</file>