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2" w:rsidRDefault="00B20332" w:rsidP="005205C6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r w:rsidRPr="00C1705B">
        <w:rPr>
          <w:rFonts w:ascii="Arial" w:hAnsi="Arial" w:cs="Arial"/>
          <w:b/>
          <w:sz w:val="24"/>
          <w:szCs w:val="24"/>
          <w:lang w:val="en-GB"/>
        </w:rPr>
        <w:t>Table 1</w:t>
      </w:r>
    </w:p>
    <w:p w:rsidR="00C1705B" w:rsidRPr="00C1705B" w:rsidRDefault="00C1705B" w:rsidP="005205C6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122"/>
        <w:gridCol w:w="1189"/>
        <w:gridCol w:w="1547"/>
        <w:gridCol w:w="956"/>
        <w:gridCol w:w="3422"/>
      </w:tblGrid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Year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Institution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Number of indivduals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Community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Nation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de-DE"/>
              </w:rPr>
              <w:t>References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1911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Royal Ethnological Museum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?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Samoa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Zimmerman 2001: 161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1954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Übersee-Museum  Bremen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Hehe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Tanzania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Baer and Schröter 2001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1978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Göttingen University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Shuar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Ecuador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Magisches Einsatzkommando der Deutschen Gesellschaft für Völkerkunde 1978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1991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Ethnological Museum Hamburg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Maori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sz w:val="20"/>
                <w:szCs w:val="24"/>
                <w:lang w:eastAsia="de-DE"/>
              </w:rPr>
              <w:t>Te Papa Museum 2011: 5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2006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Übersee-Museum  Bremen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Fründt and Förster 2018; Herewini 2008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2011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Herero, Nama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Stoecker and Winkelmann 2018</w:t>
            </w:r>
            <w:r w:rsidR="00C1705B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*</w:t>
            </w: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; Winkelmann 2012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2011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Institute of Anatomy Bonn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Krenak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Brasil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 w:val="restart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2011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 xml:space="preserve">Senckenberg Museum Frankfurt 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sz w:val="20"/>
                <w:szCs w:val="24"/>
                <w:lang w:eastAsia="de-DE"/>
              </w:rPr>
              <w:t>Te Papa Museum 2011: 4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Weltkulturen Museum Frankfurt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sz w:val="20"/>
                <w:szCs w:val="24"/>
                <w:lang w:eastAsia="de-DE"/>
              </w:rPr>
              <w:t>Te Papa Museum 2011: 5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2012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Aché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Paraguay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Koel-Abt and Winkelmann 2013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2012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State Ethnological Museum Munich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70E0C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?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Peru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i/>
                <w:sz w:val="20"/>
                <w:szCs w:val="24"/>
                <w:lang w:val="en-US"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2013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33</w:t>
            </w:r>
          </w:p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627FDA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 xml:space="preserve">Winkelmann </w:t>
            </w:r>
            <w:r w:rsidR="00627FDA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2020</w:t>
            </w:r>
            <w:r w:rsidR="00C1705B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*</w:t>
            </w: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; Winkelmann and Teßmann 2013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2014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s-AR"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val="es-AR" w:eastAsia="de-DE"/>
              </w:rPr>
              <w:t>Damara, Herero, Nama, Ovambo, San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 xml:space="preserve">Namibia </w:t>
            </w:r>
          </w:p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Stoecker and Teßmann 2013</w:t>
            </w:r>
            <w:r w:rsidR="00C1705B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*</w:t>
            </w: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; Stoecker and Winkelmann 2018</w:t>
            </w:r>
            <w:r w:rsidR="00C1705B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*</w:t>
            </w: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; Winkelmann and Stoecker 2014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2014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14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Aborigine, Torres Strait Islander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627FDA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 xml:space="preserve">Winkelmann </w:t>
            </w:r>
            <w:r w:rsidR="00627FDA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2020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2014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Tasmanian Aborigine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Winkelmann and Teßmann 2018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2014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Freiburg University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14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Herero, Nama, Damara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Möller 2015[2008]; Wittwer-Backofen et al. 2014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C43F81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2014</w:t>
            </w:r>
          </w:p>
        </w:tc>
        <w:tc>
          <w:tcPr>
            <w:tcW w:w="2122" w:type="dxa"/>
            <w:shd w:val="clear" w:color="auto" w:fill="auto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private</w:t>
            </w:r>
          </w:p>
        </w:tc>
        <w:tc>
          <w:tcPr>
            <w:tcW w:w="1189" w:type="dxa"/>
            <w:shd w:val="clear" w:color="auto" w:fill="auto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1**</w:t>
            </w:r>
          </w:p>
        </w:tc>
        <w:tc>
          <w:tcPr>
            <w:tcW w:w="1547" w:type="dxa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Hehe</w:t>
            </w:r>
          </w:p>
        </w:tc>
        <w:tc>
          <w:tcPr>
            <w:tcW w:w="956" w:type="dxa"/>
            <w:shd w:val="clear" w:color="auto" w:fill="auto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Tanzania</w:t>
            </w:r>
          </w:p>
        </w:tc>
        <w:tc>
          <w:tcPr>
            <w:tcW w:w="3422" w:type="dxa"/>
            <w:shd w:val="clear" w:color="auto" w:fill="auto"/>
          </w:tcPr>
          <w:p w:rsidR="00C43F81" w:rsidRPr="00255BF5" w:rsidRDefault="00C43F81" w:rsidP="00C43F81">
            <w:pPr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Brockmeyer 2018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 w:val="restart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2017</w:t>
            </w:r>
          </w:p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 xml:space="preserve">Winkelmann </w:t>
            </w:r>
            <w:r w:rsidR="005205C6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2020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C1705B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  <w:t>BGAEU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Ngadjon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C1705B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Senckenberg Gesellschaft für Naturforschung Frankfurt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CF7AEE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 xml:space="preserve">Schrenk </w:t>
            </w:r>
            <w:r w:rsidR="009D699A" w:rsidRPr="002E1A0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4"/>
                <w:lang w:eastAsia="de-DE"/>
              </w:rPr>
              <w:t>et al</w:t>
            </w:r>
            <w:r w:rsidR="009D699A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2018: 51</w:t>
            </w:r>
          </w:p>
        </w:tc>
      </w:tr>
      <w:tr w:rsidR="00B20332" w:rsidRPr="00255BF5" w:rsidTr="00C1705B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2017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Übersee-Museum  Bremen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44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Maori, Moriori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C1705B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2017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  <w:t>BGAEU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Ainu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Japan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2017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State Ethnographic Collections Saxony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4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Hawai'i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USA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val="en-US" w:eastAsia="de-DE"/>
              </w:rPr>
              <w:t>Ayau and Keeler 2017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2017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Landesmuseum Hannover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70E0C" w:rsidRPr="00255BF5" w:rsidRDefault="00B70E0C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Lamalama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 w:val="restart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2018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C1705B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17</w:t>
            </w:r>
            <w:r w:rsidR="00C1705B">
              <w:rPr>
                <w:rFonts w:eastAsia="Times New Roman" w:cs="Calibri"/>
                <w:color w:val="000000"/>
                <w:sz w:val="20"/>
                <w:szCs w:val="24"/>
                <w:lang w:eastAsia="de-DE"/>
              </w:rPr>
              <w:t>**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Herero, Nama, Ovambo, San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Stoecker and Winkelmann 2018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private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?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Ziegenfuß and Rücker 2018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Institute of Anatomy Greifswald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3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Herero, Nama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Jena University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Herero?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Förster and Stoecker 2016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 xml:space="preserve">University Medical Center Hamburg 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?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DITSL Witzenhausen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627FDA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 xml:space="preserve">Hulverscheidt and Stoecker </w:t>
            </w:r>
            <w:r w:rsidR="00627FDA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2018</w:t>
            </w:r>
            <w:r w:rsidR="00C1705B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*</w:t>
            </w:r>
            <w:r w:rsidRPr="00255BF5">
              <w:rPr>
                <w:rFonts w:ascii="Calibri" w:eastAsia="Times New Roman" w:hAnsi="Calibri" w:cs="Calibri"/>
                <w:noProof/>
                <w:color w:val="000000"/>
                <w:sz w:val="20"/>
                <w:szCs w:val="24"/>
                <w:lang w:eastAsia="de-DE"/>
              </w:rPr>
              <w:t>; Hulverscheidt et al. 2017</w:t>
            </w: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Landesmuseum Hannover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3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Nama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Namibia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</w:p>
        </w:tc>
      </w:tr>
      <w:tr w:rsidR="00FE1F9E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FE1F9E" w:rsidRPr="00255BF5" w:rsidRDefault="00FE1F9E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2018</w:t>
            </w:r>
          </w:p>
        </w:tc>
        <w:tc>
          <w:tcPr>
            <w:tcW w:w="2122" w:type="dxa"/>
            <w:shd w:val="clear" w:color="auto" w:fill="auto"/>
          </w:tcPr>
          <w:p w:rsidR="00FE1F9E" w:rsidRPr="00255BF5" w:rsidRDefault="00FE1F9E" w:rsidP="007F0602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 xml:space="preserve">Rautenstrauch-Joest-Museum </w:t>
            </w:r>
            <w:r w:rsidR="007F0602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Cologne</w:t>
            </w:r>
          </w:p>
        </w:tc>
        <w:tc>
          <w:tcPr>
            <w:tcW w:w="1189" w:type="dxa"/>
            <w:shd w:val="clear" w:color="auto" w:fill="auto"/>
          </w:tcPr>
          <w:p w:rsidR="00FE1F9E" w:rsidRPr="00255BF5" w:rsidRDefault="00FE1F9E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FE1F9E" w:rsidRPr="00255BF5" w:rsidRDefault="00FE1F9E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</w:t>
            </w:r>
          </w:p>
        </w:tc>
        <w:tc>
          <w:tcPr>
            <w:tcW w:w="956" w:type="dxa"/>
            <w:shd w:val="clear" w:color="auto" w:fill="auto"/>
          </w:tcPr>
          <w:p w:rsidR="00FE1F9E" w:rsidRPr="00255BF5" w:rsidRDefault="00FE1F9E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</w:tcPr>
          <w:p w:rsidR="00FE1F9E" w:rsidRPr="00255BF5" w:rsidRDefault="00FE1F9E" w:rsidP="005205C6">
            <w:pPr>
              <w:rPr>
                <w:rFonts w:ascii="Calibri" w:eastAsia="Times New Roman" w:hAnsi="Calibri" w:cs="Calibri"/>
                <w:noProof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2019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7F0602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 xml:space="preserve">Fünf Kontinente-Museum </w:t>
            </w:r>
            <w:r w:rsidR="007F0602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Munich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1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Yidindji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noProof/>
                <w:sz w:val="20"/>
                <w:szCs w:val="24"/>
                <w:lang w:eastAsia="de-DE"/>
              </w:rPr>
              <w:t>Turnbull 2017: 2, 263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 w:val="restart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2019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Linden-Museum Stuttgart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</w:t>
            </w:r>
          </w:p>
        </w:tc>
        <w:tc>
          <w:tcPr>
            <w:tcW w:w="1547" w:type="dxa"/>
          </w:tcPr>
          <w:p w:rsidR="00B20332" w:rsidRPr="00255BF5" w:rsidRDefault="00B70E0C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FF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 xml:space="preserve">Freiburg University 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8</w:t>
            </w:r>
          </w:p>
        </w:tc>
        <w:tc>
          <w:tcPr>
            <w:tcW w:w="1547" w:type="dxa"/>
          </w:tcPr>
          <w:p w:rsidR="00B20332" w:rsidRPr="00255BF5" w:rsidRDefault="00B70E0C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Aborigine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FF0000"/>
                <w:sz w:val="20"/>
                <w:szCs w:val="24"/>
                <w:lang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 w:val="restart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2019</w:t>
            </w: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State Ethnographic Collections Saxony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76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Aborigine, incl. Yawuru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50BD8" w:rsidP="005205C6">
            <w:pPr>
              <w:rPr>
                <w:rFonts w:ascii="Calibri" w:eastAsia="Times New Roman" w:hAnsi="Calibri" w:cs="Calibri"/>
                <w:color w:val="FF0000"/>
                <w:sz w:val="20"/>
                <w:szCs w:val="24"/>
                <w:lang w:val="en-US" w:eastAsia="de-DE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4"/>
                <w:lang w:val="en-US" w:eastAsia="de-DE"/>
              </w:rPr>
              <w:t xml:space="preserve">Schlott 2018; </w:t>
            </w:r>
            <w:r w:rsidR="00B20332" w:rsidRPr="00255BF5">
              <w:rPr>
                <w:rFonts w:ascii="Calibri" w:eastAsia="Times New Roman" w:hAnsi="Calibri" w:cs="Calibri"/>
                <w:noProof/>
                <w:sz w:val="20"/>
                <w:szCs w:val="24"/>
                <w:lang w:val="en-US" w:eastAsia="de-DE"/>
              </w:rPr>
              <w:t>Skyring and Yu 2019</w:t>
            </w:r>
            <w:r w:rsidR="00B20332"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*</w:t>
            </w: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vMerge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</w:p>
        </w:tc>
        <w:tc>
          <w:tcPr>
            <w:tcW w:w="21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Institute of Anatomy Halle</w:t>
            </w:r>
          </w:p>
        </w:tc>
        <w:tc>
          <w:tcPr>
            <w:tcW w:w="1189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5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val="en-US" w:eastAsia="de-DE"/>
              </w:rPr>
              <w:t>Aborigine, incl. Biyaygirri</w:t>
            </w:r>
          </w:p>
        </w:tc>
        <w:tc>
          <w:tcPr>
            <w:tcW w:w="956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val="en-US" w:eastAsia="de-DE"/>
              </w:rPr>
              <w:t>Australia</w:t>
            </w:r>
          </w:p>
        </w:tc>
        <w:tc>
          <w:tcPr>
            <w:tcW w:w="3422" w:type="dxa"/>
            <w:shd w:val="clear" w:color="auto" w:fill="auto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FF0000"/>
                <w:sz w:val="20"/>
                <w:szCs w:val="24"/>
                <w:lang w:val="en-US" w:eastAsia="de-DE"/>
              </w:rPr>
            </w:pPr>
          </w:p>
        </w:tc>
      </w:tr>
      <w:tr w:rsidR="00B20332" w:rsidRPr="00255BF5" w:rsidTr="005205C6">
        <w:trPr>
          <w:trHeight w:val="20"/>
        </w:trPr>
        <w:tc>
          <w:tcPr>
            <w:tcW w:w="54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2019</w:t>
            </w:r>
          </w:p>
        </w:tc>
        <w:tc>
          <w:tcPr>
            <w:tcW w:w="21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Charité Berlin</w:t>
            </w:r>
          </w:p>
        </w:tc>
        <w:tc>
          <w:tcPr>
            <w:tcW w:w="1189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109</w:t>
            </w:r>
          </w:p>
        </w:tc>
        <w:tc>
          <w:tcPr>
            <w:tcW w:w="1547" w:type="dxa"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de-DE"/>
              </w:rPr>
              <w:t>Maori, Moriori</w:t>
            </w:r>
          </w:p>
        </w:tc>
        <w:tc>
          <w:tcPr>
            <w:tcW w:w="956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</w:pPr>
            <w:r w:rsidRPr="00255BF5">
              <w:rPr>
                <w:rFonts w:ascii="Calibri" w:eastAsia="Times New Roman" w:hAnsi="Calibri" w:cs="Calibri"/>
                <w:sz w:val="20"/>
                <w:szCs w:val="24"/>
                <w:lang w:eastAsia="de-DE"/>
              </w:rPr>
              <w:t>New Zealand</w:t>
            </w:r>
          </w:p>
        </w:tc>
        <w:tc>
          <w:tcPr>
            <w:tcW w:w="3422" w:type="dxa"/>
            <w:shd w:val="clear" w:color="auto" w:fill="auto"/>
            <w:hideMark/>
          </w:tcPr>
          <w:p w:rsidR="00B20332" w:rsidRPr="00255BF5" w:rsidRDefault="00B20332" w:rsidP="005205C6">
            <w:pPr>
              <w:rPr>
                <w:rFonts w:ascii="Calibri" w:eastAsia="Times New Roman" w:hAnsi="Calibri" w:cs="Calibri"/>
                <w:color w:val="FF0000"/>
                <w:sz w:val="20"/>
                <w:szCs w:val="24"/>
                <w:lang w:eastAsia="de-DE"/>
              </w:rPr>
            </w:pPr>
          </w:p>
        </w:tc>
      </w:tr>
    </w:tbl>
    <w:p w:rsidR="00B20332" w:rsidRDefault="00B20332"/>
    <w:p w:rsidR="00B20332" w:rsidRDefault="00B20332"/>
    <w:p w:rsidR="00B20332" w:rsidRDefault="00B20332">
      <w:r>
        <w:t>[Legend Table 1]</w:t>
      </w:r>
    </w:p>
    <w:p w:rsidR="00C1705B" w:rsidRPr="00C1705B" w:rsidRDefault="00C1705B">
      <w:pPr>
        <w:rPr>
          <w:b/>
          <w:lang w:val="en-US"/>
        </w:rPr>
      </w:pPr>
      <w:r w:rsidRPr="00C1705B">
        <w:rPr>
          <w:b/>
          <w:lang w:val="en-US"/>
        </w:rPr>
        <w:t>Overview of repatriations of colonially acquired human remains from Germany.</w:t>
      </w:r>
    </w:p>
    <w:p w:rsidR="00B20332" w:rsidRPr="00C1705B" w:rsidRDefault="00B20332" w:rsidP="005205C6">
      <w:pPr>
        <w:rPr>
          <w:lang w:val="en-US"/>
        </w:rPr>
      </w:pPr>
      <w:r w:rsidRPr="00C1705B">
        <w:rPr>
          <w:lang w:val="en-US"/>
        </w:rPr>
        <w:t xml:space="preserve">If </w:t>
      </w:r>
      <w:r w:rsidR="00C1705B">
        <w:rPr>
          <w:lang w:val="en-US"/>
        </w:rPr>
        <w:t>no reference is given</w:t>
      </w:r>
      <w:r w:rsidRPr="00C1705B">
        <w:rPr>
          <w:lang w:val="en-US"/>
        </w:rPr>
        <w:t>, information is from the press or public websites.</w:t>
      </w:r>
      <w:r w:rsidR="00C1705B" w:rsidRPr="00C1705B">
        <w:rPr>
          <w:lang w:val="en-US"/>
        </w:rPr>
        <w:t xml:space="preserve"> </w:t>
      </w:r>
      <w:r w:rsidRPr="00C1705B">
        <w:rPr>
          <w:lang w:val="en-US"/>
        </w:rPr>
        <w:t>The number of individuals is sometimes an approximation</w:t>
      </w:r>
      <w:r w:rsidR="00C1705B" w:rsidRPr="00C1705B">
        <w:rPr>
          <w:lang w:val="en-US"/>
        </w:rPr>
        <w:t xml:space="preserve"> (see text).</w:t>
      </w:r>
    </w:p>
    <w:p w:rsidR="00B20332" w:rsidRPr="00C1705B" w:rsidRDefault="00B20332" w:rsidP="005205C6">
      <w:r w:rsidRPr="00C1705B">
        <w:t>BGAEU = Berliner Gesellschaft für Anthropologie, Ethnologie und Urgeschichte (Berlin Society for Anthropology, Ethnology, and Prehistory)</w:t>
      </w:r>
      <w:r w:rsidR="00C1705B">
        <w:t>.</w:t>
      </w:r>
      <w:r w:rsidRPr="00C1705B">
        <w:br/>
        <w:t>DITSL = Deutsches Institut für tropische und subtropische Landwirtschaft (German Institute for Tropical and Subtropical Agriculture, the former "German Colonial School")</w:t>
      </w:r>
      <w:r w:rsidR="00C1705B">
        <w:t>.</w:t>
      </w:r>
    </w:p>
    <w:p w:rsidR="00C1705B" w:rsidRDefault="00C1705B" w:rsidP="00C1705B">
      <w:pPr>
        <w:rPr>
          <w:lang w:val="en-US"/>
        </w:rPr>
      </w:pPr>
      <w:r w:rsidRPr="00D532DA">
        <w:rPr>
          <w:lang w:val="en-US"/>
        </w:rPr>
        <w:t xml:space="preserve">* </w:t>
      </w:r>
      <w:r w:rsidR="007F0602">
        <w:rPr>
          <w:lang w:val="en-US"/>
        </w:rPr>
        <w:t>Includes</w:t>
      </w:r>
      <w:r w:rsidRPr="00D532DA">
        <w:rPr>
          <w:lang w:val="en-US"/>
        </w:rPr>
        <w:t xml:space="preserve"> provenance research pertaining to these cases or some of the cases.</w:t>
      </w:r>
    </w:p>
    <w:p w:rsidR="00951B8A" w:rsidRPr="00C1705B" w:rsidRDefault="00C1705B">
      <w:pPr>
        <w:rPr>
          <w:lang w:val="en-US"/>
        </w:rPr>
      </w:pPr>
      <w:r>
        <w:rPr>
          <w:lang w:val="en-US"/>
        </w:rPr>
        <w:t>** One</w:t>
      </w:r>
      <w:r w:rsidR="00C43F81">
        <w:rPr>
          <w:lang w:val="en-US"/>
        </w:rPr>
        <w:t xml:space="preserve"> San</w:t>
      </w:r>
      <w:r>
        <w:rPr>
          <w:lang w:val="en-US"/>
        </w:rPr>
        <w:t xml:space="preserve"> individual is counted twice, as the skull was repatriated in 2014, the related skeleton in 2018.</w:t>
      </w:r>
      <w:r w:rsidR="00C43F81">
        <w:rPr>
          <w:lang w:val="en-US"/>
        </w:rPr>
        <w:t xml:space="preserve"> </w:t>
      </w:r>
      <w:r w:rsidR="00C43F81" w:rsidRPr="00C43F81">
        <w:rPr>
          <w:lang w:val="en-US"/>
        </w:rPr>
        <w:t>The same is true for one tooth returned in 2014 belonging to Mkwawa's skull returned in 1954 (see text).</w:t>
      </w:r>
    </w:p>
    <w:sectPr w:rsidR="00951B8A" w:rsidRPr="00C170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22" w:rsidRDefault="000B6222" w:rsidP="00B20332">
      <w:r>
        <w:separator/>
      </w:r>
    </w:p>
  </w:endnote>
  <w:endnote w:type="continuationSeparator" w:id="0">
    <w:p w:rsidR="000B6222" w:rsidRDefault="000B6222" w:rsidP="00B2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22" w:rsidRDefault="000B6222" w:rsidP="00B20332">
      <w:r>
        <w:separator/>
      </w:r>
    </w:p>
  </w:footnote>
  <w:footnote w:type="continuationSeparator" w:id="0">
    <w:p w:rsidR="000B6222" w:rsidRDefault="000B6222" w:rsidP="00B2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20332"/>
    <w:rsid w:val="0004454F"/>
    <w:rsid w:val="000B6222"/>
    <w:rsid w:val="000D39D9"/>
    <w:rsid w:val="002A19EE"/>
    <w:rsid w:val="002E0796"/>
    <w:rsid w:val="002E1A0E"/>
    <w:rsid w:val="003406EC"/>
    <w:rsid w:val="00417CCF"/>
    <w:rsid w:val="004767CB"/>
    <w:rsid w:val="004B6477"/>
    <w:rsid w:val="004F3166"/>
    <w:rsid w:val="005205C6"/>
    <w:rsid w:val="005452CF"/>
    <w:rsid w:val="0060110E"/>
    <w:rsid w:val="00627FDA"/>
    <w:rsid w:val="00757A18"/>
    <w:rsid w:val="007F0602"/>
    <w:rsid w:val="00951B8A"/>
    <w:rsid w:val="009D699A"/>
    <w:rsid w:val="009F1D49"/>
    <w:rsid w:val="00A2202B"/>
    <w:rsid w:val="00AF1A06"/>
    <w:rsid w:val="00B20332"/>
    <w:rsid w:val="00B50BD8"/>
    <w:rsid w:val="00B70E0C"/>
    <w:rsid w:val="00BF5E57"/>
    <w:rsid w:val="00C1705B"/>
    <w:rsid w:val="00C3088F"/>
    <w:rsid w:val="00C43F81"/>
    <w:rsid w:val="00CF7AEE"/>
    <w:rsid w:val="00ED3FD7"/>
    <w:rsid w:val="00F11D49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F1C5B-315E-472E-91DE-4C8F5F31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3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203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03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03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RKN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Winkelmann</dc:creator>
  <cp:keywords/>
  <dc:description/>
  <cp:lastModifiedBy>Jim Roberts</cp:lastModifiedBy>
  <cp:revision>2</cp:revision>
  <dcterms:created xsi:type="dcterms:W3CDTF">2020-02-20T12:08:00Z</dcterms:created>
  <dcterms:modified xsi:type="dcterms:W3CDTF">2020-02-20T12:08:00Z</dcterms:modified>
</cp:coreProperties>
</file>